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D22" w:rsidRPr="002437EA" w:rsidRDefault="008D6D22" w:rsidP="001A3D3B">
      <w:pPr>
        <w:pStyle w:val="ListParagraph"/>
        <w:numPr>
          <w:ilvl w:val="0"/>
          <w:numId w:val="1"/>
        </w:numPr>
        <w:spacing w:line="480" w:lineRule="auto"/>
        <w:jc w:val="both"/>
        <w:rPr>
          <w:rFonts w:ascii="Times New Roman" w:hAnsi="Times New Roman" w:cs="Times New Roman"/>
        </w:rPr>
      </w:pPr>
      <w:r w:rsidRPr="002437EA">
        <w:rPr>
          <w:rFonts w:ascii="Times New Roman" w:hAnsi="Times New Roman" w:cs="Times New Roman"/>
          <w:i/>
          <w:sz w:val="24"/>
          <w:szCs w:val="24"/>
        </w:rPr>
        <w:t>CSIRO Mk3L Climate System Model:</w:t>
      </w:r>
    </w:p>
    <w:p w:rsidR="008D6D22" w:rsidRPr="002437EA" w:rsidRDefault="008D6D22" w:rsidP="001A3D3B">
      <w:pPr>
        <w:spacing w:line="480" w:lineRule="auto"/>
        <w:jc w:val="both"/>
        <w:rPr>
          <w:rFonts w:ascii="Times New Roman" w:hAnsi="Times New Roman" w:cs="Times New Roman"/>
          <w:sz w:val="24"/>
          <w:szCs w:val="24"/>
        </w:rPr>
      </w:pPr>
      <w:r w:rsidRPr="002437EA">
        <w:rPr>
          <w:rFonts w:ascii="Times New Roman" w:hAnsi="Times New Roman" w:cs="Times New Roman"/>
          <w:sz w:val="24"/>
          <w:szCs w:val="24"/>
        </w:rPr>
        <w:t xml:space="preserve">The CSIRO Mk3L climate system model is a reduced-resolution coupled general circulation model, designed primarily for millennial-scale climate simulation and palaeoclimate research </w:t>
      </w:r>
      <w:r w:rsidRPr="002437EA">
        <w:rPr>
          <w:rFonts w:ascii="Times New Roman" w:hAnsi="Times New Roman" w:cs="Times New Roman"/>
          <w:noProof/>
          <w:sz w:val="24"/>
          <w:szCs w:val="24"/>
        </w:rPr>
        <w:t>[</w:t>
      </w:r>
      <w:r w:rsidRPr="002437EA">
        <w:rPr>
          <w:rFonts w:ascii="Times New Roman" w:hAnsi="Times New Roman" w:cs="Times New Roman"/>
          <w:i/>
          <w:noProof/>
          <w:sz w:val="24"/>
          <w:szCs w:val="24"/>
        </w:rPr>
        <w:t>Phipps et al.</w:t>
      </w:r>
      <w:r w:rsidRPr="002437EA">
        <w:rPr>
          <w:rFonts w:ascii="Times New Roman" w:hAnsi="Times New Roman" w:cs="Times New Roman"/>
          <w:noProof/>
          <w:sz w:val="24"/>
          <w:szCs w:val="24"/>
        </w:rPr>
        <w:t>, 2011; 2012]</w:t>
      </w:r>
      <w:r>
        <w:rPr>
          <w:rFonts w:ascii="Times New Roman" w:hAnsi="Times New Roman" w:cs="Times New Roman"/>
          <w:sz w:val="24"/>
          <w:szCs w:val="24"/>
        </w:rPr>
        <w:t xml:space="preserve">. It combines </w:t>
      </w:r>
      <w:proofErr w:type="gramStart"/>
      <w:r>
        <w:rPr>
          <w:rFonts w:ascii="Times New Roman" w:hAnsi="Times New Roman" w:cs="Times New Roman"/>
          <w:sz w:val="24"/>
          <w:szCs w:val="24"/>
        </w:rPr>
        <w:t xml:space="preserve">a </w:t>
      </w:r>
      <w:r w:rsidRPr="002437EA">
        <w:rPr>
          <w:rFonts w:ascii="Times New Roman" w:hAnsi="Times New Roman" w:cs="Times New Roman"/>
          <w:sz w:val="24"/>
          <w:szCs w:val="24"/>
        </w:rPr>
        <w:t>stable</w:t>
      </w:r>
      <w:proofErr w:type="gramEnd"/>
      <w:r w:rsidRPr="002437EA">
        <w:rPr>
          <w:rFonts w:ascii="Times New Roman" w:hAnsi="Times New Roman" w:cs="Times New Roman"/>
          <w:sz w:val="24"/>
          <w:szCs w:val="24"/>
        </w:rPr>
        <w:t xml:space="preserve"> and realistic control climatology with computational efficiency, making it particularly suitable for a study of this nature. Four simulations are used here: a 10,000-year pre-industrial control simulation, and a three-member ensemble of transient simulations of the past 1000 years. The transient simulations account for orbital, greenhouse gas, solar and volcanic forcing, and are described in detail by </w:t>
      </w:r>
      <w:r w:rsidRPr="002437EA">
        <w:rPr>
          <w:rFonts w:ascii="Times New Roman" w:hAnsi="Times New Roman" w:cs="Times New Roman"/>
          <w:i/>
          <w:noProof/>
          <w:sz w:val="24"/>
          <w:szCs w:val="24"/>
        </w:rPr>
        <w:t>Phipps et al.</w:t>
      </w:r>
      <w:r w:rsidRPr="002437EA">
        <w:rPr>
          <w:rFonts w:ascii="Times New Roman" w:hAnsi="Times New Roman" w:cs="Times New Roman"/>
          <w:noProof/>
          <w:sz w:val="24"/>
          <w:szCs w:val="24"/>
        </w:rPr>
        <w:t xml:space="preserve"> [</w:t>
      </w:r>
      <w:r w:rsidR="00CD6392">
        <w:rPr>
          <w:rFonts w:ascii="Times New Roman" w:hAnsi="Times New Roman" w:cs="Times New Roman"/>
          <w:noProof/>
          <w:sz w:val="24"/>
          <w:szCs w:val="24"/>
        </w:rPr>
        <w:t>2013</w:t>
      </w:r>
      <w:r w:rsidRPr="002437EA">
        <w:rPr>
          <w:rFonts w:ascii="Times New Roman" w:hAnsi="Times New Roman" w:cs="Times New Roman"/>
          <w:noProof/>
          <w:sz w:val="24"/>
          <w:szCs w:val="24"/>
        </w:rPr>
        <w:t>]</w:t>
      </w:r>
      <w:r w:rsidRPr="002437EA">
        <w:rPr>
          <w:rFonts w:ascii="Times New Roman" w:hAnsi="Times New Roman" w:cs="Times New Roman"/>
          <w:sz w:val="24"/>
          <w:szCs w:val="24"/>
        </w:rPr>
        <w:t>.</w:t>
      </w:r>
      <w:bookmarkStart w:id="0" w:name="_GoBack"/>
      <w:bookmarkEnd w:id="0"/>
    </w:p>
    <w:p w:rsidR="008D6D22" w:rsidRPr="002437EA" w:rsidRDefault="008D6D22">
      <w:pPr>
        <w:suppressAutoHyphens w:val="0"/>
        <w:rPr>
          <w:rFonts w:ascii="Times New Roman" w:hAnsi="Times New Roman" w:cs="Times New Roman"/>
          <w:b/>
          <w:sz w:val="24"/>
          <w:szCs w:val="24"/>
        </w:rPr>
      </w:pPr>
    </w:p>
    <w:p w:rsidR="00552A4C" w:rsidRDefault="008D6D22" w:rsidP="00552A4C">
      <w:pPr>
        <w:spacing w:line="480" w:lineRule="auto"/>
        <w:jc w:val="both"/>
        <w:rPr>
          <w:rFonts w:ascii="Times New Roman" w:hAnsi="Times New Roman" w:cs="Times New Roman"/>
          <w:sz w:val="24"/>
          <w:szCs w:val="24"/>
        </w:rPr>
      </w:pPr>
      <w:r w:rsidRPr="002437EA">
        <w:rPr>
          <w:rFonts w:ascii="Times New Roman" w:hAnsi="Times New Roman" w:cs="Times New Roman"/>
          <w:b/>
          <w:sz w:val="24"/>
          <w:szCs w:val="24"/>
        </w:rPr>
        <w:t>Figure S1:</w:t>
      </w:r>
      <w:r w:rsidRPr="002437EA">
        <w:rPr>
          <w:rFonts w:ascii="Times New Roman" w:hAnsi="Times New Roman" w:cs="Times New Roman"/>
          <w:sz w:val="24"/>
          <w:szCs w:val="24"/>
        </w:rPr>
        <w:t xml:space="preserve"> Boxplots of observed </w:t>
      </w:r>
      <w:r w:rsidR="00FD50CC">
        <w:rPr>
          <w:rFonts w:ascii="Times New Roman" w:hAnsi="Times New Roman" w:cs="Times New Roman"/>
          <w:sz w:val="24"/>
          <w:szCs w:val="24"/>
        </w:rPr>
        <w:t>precipitation (A)</w:t>
      </w:r>
      <w:r w:rsidR="00FD50CC" w:rsidRPr="002437EA">
        <w:rPr>
          <w:rFonts w:ascii="Times New Roman" w:hAnsi="Times New Roman" w:cs="Times New Roman"/>
          <w:sz w:val="24"/>
          <w:szCs w:val="24"/>
        </w:rPr>
        <w:t xml:space="preserve"> </w:t>
      </w:r>
      <w:r w:rsidRPr="002437EA">
        <w:rPr>
          <w:rFonts w:ascii="Times New Roman" w:hAnsi="Times New Roman" w:cs="Times New Roman"/>
          <w:sz w:val="24"/>
          <w:szCs w:val="24"/>
        </w:rPr>
        <w:t xml:space="preserve">and </w:t>
      </w:r>
      <w:r w:rsidR="00FD50CC">
        <w:rPr>
          <w:rFonts w:ascii="Times New Roman" w:hAnsi="Times New Roman" w:cs="Times New Roman"/>
          <w:sz w:val="24"/>
          <w:szCs w:val="24"/>
        </w:rPr>
        <w:t>temperature (E)</w:t>
      </w:r>
      <w:r w:rsidR="00FD50CC" w:rsidRPr="002437EA">
        <w:rPr>
          <w:rFonts w:ascii="Times New Roman" w:hAnsi="Times New Roman" w:cs="Times New Roman"/>
          <w:sz w:val="24"/>
          <w:szCs w:val="24"/>
        </w:rPr>
        <w:t xml:space="preserve"> </w:t>
      </w:r>
      <w:r w:rsidRPr="002437EA">
        <w:rPr>
          <w:rFonts w:ascii="Times New Roman" w:hAnsi="Times New Roman" w:cs="Times New Roman"/>
          <w:sz w:val="24"/>
          <w:szCs w:val="24"/>
        </w:rPr>
        <w:t>at Gümüşhane meteorological station (1969 to 2000 AD)</w:t>
      </w:r>
      <w:r w:rsidR="00E8312C">
        <w:rPr>
          <w:rFonts w:ascii="Times New Roman" w:hAnsi="Times New Roman" w:cs="Times New Roman"/>
          <w:sz w:val="24"/>
          <w:szCs w:val="24"/>
        </w:rPr>
        <w:t xml:space="preserve">; </w:t>
      </w:r>
      <w:r w:rsidRPr="002437EA">
        <w:rPr>
          <w:rFonts w:ascii="Times New Roman" w:hAnsi="Times New Roman" w:cs="Times New Roman"/>
          <w:sz w:val="24"/>
          <w:szCs w:val="24"/>
        </w:rPr>
        <w:t xml:space="preserve">and the CSIRO Mk3L </w:t>
      </w:r>
      <w:r w:rsidR="005429D6">
        <w:rPr>
          <w:rFonts w:ascii="Times New Roman" w:hAnsi="Times New Roman" w:cs="Times New Roman"/>
          <w:sz w:val="24"/>
          <w:szCs w:val="24"/>
        </w:rPr>
        <w:t xml:space="preserve">transient </w:t>
      </w:r>
      <w:r w:rsidRPr="002437EA">
        <w:rPr>
          <w:rFonts w:ascii="Times New Roman" w:hAnsi="Times New Roman" w:cs="Times New Roman"/>
          <w:sz w:val="24"/>
          <w:szCs w:val="24"/>
        </w:rPr>
        <w:t xml:space="preserve">simulations of P and T (last 1 </w:t>
      </w:r>
      <w:proofErr w:type="spellStart"/>
      <w:r w:rsidRPr="002437EA">
        <w:rPr>
          <w:rFonts w:ascii="Times New Roman" w:hAnsi="Times New Roman" w:cs="Times New Roman"/>
          <w:sz w:val="24"/>
          <w:szCs w:val="24"/>
        </w:rPr>
        <w:t>ka</w:t>
      </w:r>
      <w:proofErr w:type="spellEnd"/>
      <w:r w:rsidRPr="002437EA">
        <w:rPr>
          <w:rFonts w:ascii="Times New Roman" w:hAnsi="Times New Roman" w:cs="Times New Roman"/>
          <w:sz w:val="24"/>
          <w:szCs w:val="24"/>
        </w:rPr>
        <w:t xml:space="preserve">) </w:t>
      </w:r>
      <w:r w:rsidR="00E8312C">
        <w:rPr>
          <w:rFonts w:ascii="Times New Roman" w:hAnsi="Times New Roman" w:cs="Times New Roman"/>
          <w:sz w:val="24"/>
          <w:szCs w:val="24"/>
        </w:rPr>
        <w:t xml:space="preserve">for each model </w:t>
      </w:r>
      <w:r w:rsidR="00CD6392">
        <w:rPr>
          <w:rFonts w:ascii="Times New Roman" w:hAnsi="Times New Roman" w:cs="Times New Roman"/>
          <w:sz w:val="24"/>
          <w:szCs w:val="24"/>
        </w:rPr>
        <w:t>simulation</w:t>
      </w:r>
      <w:r w:rsidR="00E8312C">
        <w:rPr>
          <w:rFonts w:ascii="Times New Roman" w:hAnsi="Times New Roman" w:cs="Times New Roman"/>
          <w:sz w:val="24"/>
          <w:szCs w:val="24"/>
        </w:rPr>
        <w:t xml:space="preserve"> </w:t>
      </w:r>
      <w:r w:rsidRPr="002437EA">
        <w:rPr>
          <w:rFonts w:ascii="Times New Roman" w:hAnsi="Times New Roman" w:cs="Times New Roman"/>
          <w:sz w:val="24"/>
          <w:szCs w:val="24"/>
        </w:rPr>
        <w:t>(M1</w:t>
      </w:r>
      <w:r w:rsidR="00FD50CC">
        <w:rPr>
          <w:rFonts w:ascii="Times New Roman" w:hAnsi="Times New Roman" w:cs="Times New Roman"/>
          <w:sz w:val="24"/>
          <w:szCs w:val="24"/>
        </w:rPr>
        <w:t xml:space="preserve"> (B and F), M2 (C and D) and M3 (D and H)</w:t>
      </w:r>
      <w:r w:rsidRPr="002437EA">
        <w:rPr>
          <w:rFonts w:ascii="Times New Roman" w:hAnsi="Times New Roman" w:cs="Times New Roman"/>
          <w:sz w:val="24"/>
          <w:szCs w:val="24"/>
        </w:rPr>
        <w:t xml:space="preserve">.  All model simulations for the last 1 </w:t>
      </w:r>
      <w:proofErr w:type="spellStart"/>
      <w:r w:rsidRPr="002437EA">
        <w:rPr>
          <w:rFonts w:ascii="Times New Roman" w:hAnsi="Times New Roman" w:cs="Times New Roman"/>
          <w:sz w:val="24"/>
          <w:szCs w:val="24"/>
        </w:rPr>
        <w:t>ka</w:t>
      </w:r>
      <w:proofErr w:type="spellEnd"/>
      <w:r w:rsidRPr="002437EA">
        <w:rPr>
          <w:rFonts w:ascii="Times New Roman" w:hAnsi="Times New Roman" w:cs="Times New Roman"/>
          <w:sz w:val="24"/>
          <w:szCs w:val="24"/>
        </w:rPr>
        <w:t xml:space="preserve"> are within</w:t>
      </w:r>
      <w:r w:rsidR="00CD6392">
        <w:rPr>
          <w:rFonts w:ascii="Times New Roman" w:hAnsi="Times New Roman" w:cs="Times New Roman"/>
          <w:sz w:val="24"/>
          <w:szCs w:val="24"/>
        </w:rPr>
        <w:t xml:space="preserve"> the</w:t>
      </w:r>
      <w:r w:rsidRPr="002437EA">
        <w:rPr>
          <w:rFonts w:ascii="Times New Roman" w:hAnsi="Times New Roman" w:cs="Times New Roman"/>
          <w:sz w:val="24"/>
          <w:szCs w:val="24"/>
        </w:rPr>
        <w:t xml:space="preserve"> range of that </w:t>
      </w:r>
      <w:r w:rsidR="00CD6392">
        <w:rPr>
          <w:rFonts w:ascii="Times New Roman" w:hAnsi="Times New Roman" w:cs="Times New Roman"/>
          <w:sz w:val="24"/>
          <w:szCs w:val="24"/>
        </w:rPr>
        <w:t>for</w:t>
      </w:r>
      <w:r w:rsidR="00CD6392" w:rsidRPr="002437EA">
        <w:rPr>
          <w:rFonts w:ascii="Times New Roman" w:hAnsi="Times New Roman" w:cs="Times New Roman"/>
          <w:sz w:val="24"/>
          <w:szCs w:val="24"/>
        </w:rPr>
        <w:t xml:space="preserve"> </w:t>
      </w:r>
      <w:r w:rsidRPr="002437EA">
        <w:rPr>
          <w:rFonts w:ascii="Times New Roman" w:hAnsi="Times New Roman" w:cs="Times New Roman"/>
          <w:sz w:val="24"/>
          <w:szCs w:val="24"/>
        </w:rPr>
        <w:t xml:space="preserve">the observed meteorological record during the instrumental period, which gives confidence in the fidelity of the </w:t>
      </w:r>
      <w:r w:rsidR="005429D6">
        <w:rPr>
          <w:rFonts w:ascii="Times New Roman" w:hAnsi="Times New Roman" w:cs="Times New Roman"/>
          <w:sz w:val="24"/>
          <w:szCs w:val="24"/>
        </w:rPr>
        <w:t xml:space="preserve">transient </w:t>
      </w:r>
      <w:r w:rsidR="00CD6392">
        <w:rPr>
          <w:rFonts w:ascii="Times New Roman" w:hAnsi="Times New Roman" w:cs="Times New Roman"/>
          <w:sz w:val="24"/>
          <w:szCs w:val="24"/>
        </w:rPr>
        <w:t xml:space="preserve">climate model </w:t>
      </w:r>
      <w:r w:rsidR="005429D6">
        <w:rPr>
          <w:rFonts w:ascii="Times New Roman" w:hAnsi="Times New Roman" w:cs="Times New Roman"/>
          <w:sz w:val="24"/>
          <w:szCs w:val="24"/>
        </w:rPr>
        <w:t>simulations</w:t>
      </w:r>
      <w:r w:rsidRPr="002437EA">
        <w:rPr>
          <w:rFonts w:ascii="Times New Roman" w:hAnsi="Times New Roman" w:cs="Times New Roman"/>
          <w:sz w:val="24"/>
          <w:szCs w:val="24"/>
        </w:rPr>
        <w:t xml:space="preserve"> for this location. </w:t>
      </w:r>
    </w:p>
    <w:p w:rsidR="008D6D22" w:rsidRPr="002437EA" w:rsidRDefault="008D6D22" w:rsidP="00552A4C">
      <w:pPr>
        <w:spacing w:line="480" w:lineRule="auto"/>
        <w:jc w:val="both"/>
        <w:rPr>
          <w:rFonts w:ascii="Times New Roman" w:hAnsi="Times New Roman" w:cs="Times New Roman"/>
        </w:rPr>
      </w:pPr>
      <w:r w:rsidRPr="002437EA">
        <w:rPr>
          <w:rFonts w:ascii="Times New Roman" w:hAnsi="Times New Roman" w:cs="Times New Roman"/>
          <w:b/>
          <w:sz w:val="24"/>
          <w:szCs w:val="24"/>
        </w:rPr>
        <w:t>Figure S2:</w:t>
      </w:r>
      <w:r w:rsidRPr="002437EA">
        <w:rPr>
          <w:rFonts w:ascii="Times New Roman" w:hAnsi="Times New Roman" w:cs="Times New Roman"/>
          <w:sz w:val="24"/>
          <w:szCs w:val="24"/>
        </w:rPr>
        <w:t xml:space="preserve"> Correlation between simulated cool season precipitation at </w:t>
      </w:r>
      <w:proofErr w:type="spellStart"/>
      <w:r w:rsidRPr="002437EA">
        <w:rPr>
          <w:rFonts w:ascii="Times New Roman" w:hAnsi="Times New Roman" w:cs="Times New Roman"/>
          <w:sz w:val="24"/>
          <w:szCs w:val="24"/>
        </w:rPr>
        <w:t>Gumushane</w:t>
      </w:r>
      <w:proofErr w:type="spellEnd"/>
      <w:r w:rsidRPr="002437EA">
        <w:rPr>
          <w:rFonts w:ascii="Times New Roman" w:hAnsi="Times New Roman" w:cs="Times New Roman"/>
          <w:sz w:val="24"/>
          <w:szCs w:val="24"/>
        </w:rPr>
        <w:t xml:space="preserve"> and 500mb </w:t>
      </w:r>
      <w:proofErr w:type="spellStart"/>
      <w:r w:rsidRPr="002437EA">
        <w:rPr>
          <w:rFonts w:ascii="Times New Roman" w:hAnsi="Times New Roman" w:cs="Times New Roman"/>
          <w:sz w:val="24"/>
          <w:szCs w:val="24"/>
        </w:rPr>
        <w:t>geopotential</w:t>
      </w:r>
      <w:proofErr w:type="spellEnd"/>
      <w:r w:rsidRPr="002437EA">
        <w:rPr>
          <w:rFonts w:ascii="Times New Roman" w:hAnsi="Times New Roman" w:cs="Times New Roman"/>
          <w:sz w:val="24"/>
          <w:szCs w:val="24"/>
        </w:rPr>
        <w:t xml:space="preserve"> height, diagnosed from a 10,000-year control simulation conducted using the CSIRO Mk3L model: 10, 30, 50 and 100-year running means respectively.</w:t>
      </w:r>
    </w:p>
    <w:p w:rsidR="00CD6392" w:rsidRDefault="00CD6392">
      <w:pPr>
        <w:suppressAutoHyphens w:val="0"/>
        <w:rPr>
          <w:rFonts w:ascii="Times New Roman" w:hAnsi="Times New Roman" w:cs="Times New Roman"/>
        </w:rPr>
      </w:pPr>
      <w:r>
        <w:rPr>
          <w:rFonts w:ascii="Times New Roman" w:hAnsi="Times New Roman" w:cs="Times New Roman"/>
        </w:rPr>
        <w:br w:type="page"/>
      </w:r>
    </w:p>
    <w:p w:rsidR="008D6D22" w:rsidRPr="002437EA" w:rsidRDefault="007803B2" w:rsidP="001A3D3B">
      <w:pPr>
        <w:pStyle w:val="ListParagraph"/>
        <w:numPr>
          <w:ilvl w:val="0"/>
          <w:numId w:val="1"/>
        </w:numPr>
        <w:spacing w:line="480" w:lineRule="auto"/>
        <w:rPr>
          <w:rFonts w:ascii="Times New Roman" w:hAnsi="Times New Roman" w:cs="Times New Roman"/>
        </w:rPr>
      </w:pPr>
      <w:r w:rsidRPr="002437EA">
        <w:rPr>
          <w:rFonts w:ascii="Times New Roman" w:hAnsi="Times New Roman" w:cs="Times New Roman"/>
          <w:i/>
          <w:sz w:val="24"/>
          <w:szCs w:val="24"/>
        </w:rPr>
        <w:lastRenderedPageBreak/>
        <w:t>KarstF</w:t>
      </w:r>
      <w:r>
        <w:rPr>
          <w:rFonts w:ascii="Times New Roman" w:hAnsi="Times New Roman" w:cs="Times New Roman"/>
          <w:i/>
          <w:sz w:val="24"/>
          <w:szCs w:val="24"/>
        </w:rPr>
        <w:t>OR</w:t>
      </w:r>
      <w:r w:rsidRPr="002437EA">
        <w:rPr>
          <w:rFonts w:ascii="Times New Roman" w:hAnsi="Times New Roman" w:cs="Times New Roman"/>
          <w:i/>
          <w:sz w:val="24"/>
          <w:szCs w:val="24"/>
        </w:rPr>
        <w:t xml:space="preserve"> </w:t>
      </w:r>
      <w:r w:rsidR="008D6D22" w:rsidRPr="002437EA">
        <w:rPr>
          <w:rFonts w:ascii="Times New Roman" w:hAnsi="Times New Roman" w:cs="Times New Roman"/>
          <w:i/>
          <w:sz w:val="24"/>
          <w:szCs w:val="24"/>
        </w:rPr>
        <w:t>Karst hydrology model:</w:t>
      </w:r>
    </w:p>
    <w:p w:rsidR="008D6D22" w:rsidRPr="002437EA" w:rsidRDefault="008D6D22" w:rsidP="001A3D3B">
      <w:pPr>
        <w:spacing w:after="0" w:line="480" w:lineRule="auto"/>
        <w:jc w:val="both"/>
        <w:rPr>
          <w:rFonts w:ascii="Times New Roman" w:hAnsi="Times New Roman" w:cs="Times New Roman"/>
          <w:kern w:val="1"/>
          <w:sz w:val="24"/>
          <w:szCs w:val="24"/>
          <w:lang w:val="en-GB" w:eastAsia="hi-IN" w:bidi="hi-IN"/>
        </w:rPr>
      </w:pPr>
      <w:r w:rsidRPr="002437EA">
        <w:rPr>
          <w:rFonts w:ascii="Times New Roman" w:hAnsi="Times New Roman" w:cs="Times New Roman"/>
          <w:kern w:val="1"/>
          <w:sz w:val="24"/>
          <w:szCs w:val="24"/>
          <w:lang w:val="en-GB" w:eastAsia="hi-IN" w:bidi="hi-IN"/>
        </w:rPr>
        <w:t xml:space="preserve">The </w:t>
      </w:r>
      <w:r w:rsidR="007803B2" w:rsidRPr="002437EA">
        <w:rPr>
          <w:rFonts w:ascii="Times New Roman" w:hAnsi="Times New Roman" w:cs="Times New Roman"/>
          <w:kern w:val="1"/>
          <w:sz w:val="24"/>
          <w:szCs w:val="24"/>
          <w:lang w:val="en-GB" w:eastAsia="hi-IN" w:bidi="hi-IN"/>
        </w:rPr>
        <w:t>KarstF</w:t>
      </w:r>
      <w:r w:rsidR="007803B2">
        <w:rPr>
          <w:rFonts w:ascii="Times New Roman" w:hAnsi="Times New Roman" w:cs="Times New Roman"/>
          <w:kern w:val="1"/>
          <w:sz w:val="24"/>
          <w:szCs w:val="24"/>
          <w:lang w:val="en-GB" w:eastAsia="hi-IN" w:bidi="hi-IN"/>
        </w:rPr>
        <w:t>OR</w:t>
      </w:r>
      <w:r w:rsidR="007803B2" w:rsidRPr="002437EA">
        <w:rPr>
          <w:rFonts w:ascii="Times New Roman" w:hAnsi="Times New Roman" w:cs="Times New Roman"/>
          <w:kern w:val="1"/>
          <w:sz w:val="24"/>
          <w:szCs w:val="24"/>
          <w:lang w:val="en-GB" w:eastAsia="hi-IN" w:bidi="hi-IN"/>
        </w:rPr>
        <w:t xml:space="preserve"> </w:t>
      </w:r>
      <w:r w:rsidRPr="002437EA">
        <w:rPr>
          <w:rFonts w:ascii="Times New Roman" w:hAnsi="Times New Roman" w:cs="Times New Roman"/>
          <w:kern w:val="1"/>
          <w:sz w:val="24"/>
          <w:szCs w:val="24"/>
          <w:lang w:val="en-GB" w:eastAsia="hi-IN" w:bidi="hi-IN"/>
        </w:rPr>
        <w:t xml:space="preserve">model envisages five water stores: </w:t>
      </w:r>
      <w:proofErr w:type="spellStart"/>
      <w:r w:rsidRPr="002437EA">
        <w:rPr>
          <w:rFonts w:ascii="Times New Roman" w:hAnsi="Times New Roman" w:cs="Times New Roman"/>
          <w:kern w:val="1"/>
          <w:sz w:val="24"/>
          <w:szCs w:val="24"/>
          <w:lang w:val="en-GB" w:eastAsia="hi-IN" w:bidi="hi-IN"/>
        </w:rPr>
        <w:t>i</w:t>
      </w:r>
      <w:proofErr w:type="spellEnd"/>
      <w:r w:rsidRPr="002437EA">
        <w:rPr>
          <w:rFonts w:ascii="Times New Roman" w:hAnsi="Times New Roman" w:cs="Times New Roman"/>
          <w:kern w:val="1"/>
          <w:sz w:val="24"/>
          <w:szCs w:val="24"/>
          <w:lang w:val="en-GB" w:eastAsia="hi-IN" w:bidi="hi-IN"/>
        </w:rPr>
        <w:t xml:space="preserve">. Soil; ii. </w:t>
      </w:r>
      <w:proofErr w:type="gramStart"/>
      <w:r w:rsidRPr="002437EA">
        <w:rPr>
          <w:rFonts w:ascii="Times New Roman" w:hAnsi="Times New Roman" w:cs="Times New Roman"/>
          <w:kern w:val="1"/>
          <w:sz w:val="24"/>
          <w:szCs w:val="24"/>
          <w:lang w:val="en-GB" w:eastAsia="hi-IN" w:bidi="hi-IN"/>
        </w:rPr>
        <w:t>Epikarst; iii.</w:t>
      </w:r>
      <w:proofErr w:type="gramEnd"/>
      <w:r w:rsidRPr="002437EA">
        <w:rPr>
          <w:rFonts w:ascii="Times New Roman" w:hAnsi="Times New Roman" w:cs="Times New Roman"/>
          <w:kern w:val="1"/>
          <w:sz w:val="24"/>
          <w:szCs w:val="24"/>
          <w:lang w:val="en-GB" w:eastAsia="hi-IN" w:bidi="hi-IN"/>
        </w:rPr>
        <w:t xml:space="preserve"> Karst Store 1; </w:t>
      </w:r>
      <w:proofErr w:type="gramStart"/>
      <w:r w:rsidR="00EF0ABF">
        <w:rPr>
          <w:rFonts w:ascii="Times New Roman" w:hAnsi="Times New Roman" w:cs="Times New Roman"/>
          <w:kern w:val="1"/>
          <w:sz w:val="24"/>
          <w:szCs w:val="24"/>
          <w:lang w:val="en-GB" w:eastAsia="hi-IN" w:bidi="hi-IN"/>
        </w:rPr>
        <w:t>iv</w:t>
      </w:r>
      <w:proofErr w:type="gramEnd"/>
      <w:r w:rsidR="00EF0ABF">
        <w:rPr>
          <w:rFonts w:ascii="Times New Roman" w:hAnsi="Times New Roman" w:cs="Times New Roman"/>
          <w:kern w:val="1"/>
          <w:sz w:val="24"/>
          <w:szCs w:val="24"/>
          <w:lang w:val="en-GB" w:eastAsia="hi-IN" w:bidi="hi-IN"/>
        </w:rPr>
        <w:t xml:space="preserve">. </w:t>
      </w:r>
      <w:r w:rsidRPr="002437EA">
        <w:rPr>
          <w:rFonts w:ascii="Times New Roman" w:hAnsi="Times New Roman" w:cs="Times New Roman"/>
          <w:kern w:val="1"/>
          <w:sz w:val="24"/>
          <w:szCs w:val="24"/>
          <w:lang w:val="en-GB" w:eastAsia="hi-IN" w:bidi="hi-IN"/>
        </w:rPr>
        <w:t>Karst Store 2, and v. an Overflow Store, each of which drains monthly at a rate proportional to the volume of water stored. The sole hydrological input to the model is precipitation (</w:t>
      </w:r>
      <w:r w:rsidRPr="002437EA">
        <w:rPr>
          <w:rFonts w:ascii="Times New Roman" w:hAnsi="Times New Roman" w:cs="Times New Roman"/>
          <w:i/>
          <w:kern w:val="1"/>
          <w:sz w:val="24"/>
          <w:szCs w:val="24"/>
          <w:lang w:val="en-GB" w:eastAsia="hi-IN" w:bidi="hi-IN"/>
        </w:rPr>
        <w:t>P</w:t>
      </w:r>
      <w:r w:rsidRPr="002437EA">
        <w:rPr>
          <w:rFonts w:ascii="Times New Roman" w:hAnsi="Times New Roman" w:cs="Times New Roman"/>
          <w:kern w:val="1"/>
          <w:sz w:val="24"/>
          <w:szCs w:val="24"/>
          <w:lang w:val="en-GB" w:eastAsia="hi-IN" w:bidi="hi-IN"/>
        </w:rPr>
        <w:t>) (to Soil Store), and outputs are potential evapotranspiration (</w:t>
      </w:r>
      <w:r w:rsidRPr="002437EA">
        <w:rPr>
          <w:rFonts w:ascii="Times New Roman" w:hAnsi="Times New Roman" w:cs="Times New Roman"/>
          <w:i/>
          <w:kern w:val="1"/>
          <w:sz w:val="24"/>
          <w:szCs w:val="24"/>
          <w:lang w:val="en-GB" w:eastAsia="hi-IN" w:bidi="hi-IN"/>
        </w:rPr>
        <w:t>PET</w:t>
      </w:r>
      <w:r w:rsidRPr="002437EA">
        <w:rPr>
          <w:rFonts w:ascii="Times New Roman" w:hAnsi="Times New Roman" w:cs="Times New Roman"/>
          <w:kern w:val="1"/>
          <w:sz w:val="24"/>
          <w:szCs w:val="24"/>
          <w:lang w:val="en-GB" w:eastAsia="hi-IN" w:bidi="hi-IN"/>
        </w:rPr>
        <w:t xml:space="preserve">) (from Soil Store), drip-water flow within the cave and drainage. Model constraints include: </w:t>
      </w:r>
      <w:proofErr w:type="spellStart"/>
      <w:r w:rsidRPr="002437EA">
        <w:rPr>
          <w:rFonts w:ascii="Times New Roman" w:hAnsi="Times New Roman" w:cs="Times New Roman"/>
          <w:kern w:val="1"/>
          <w:sz w:val="24"/>
          <w:szCs w:val="24"/>
          <w:lang w:val="en-GB" w:eastAsia="hi-IN" w:bidi="hi-IN"/>
        </w:rPr>
        <w:t>i</w:t>
      </w:r>
      <w:proofErr w:type="spellEnd"/>
      <w:r w:rsidRPr="002437EA">
        <w:rPr>
          <w:rFonts w:ascii="Times New Roman" w:hAnsi="Times New Roman" w:cs="Times New Roman"/>
          <w:kern w:val="1"/>
          <w:sz w:val="24"/>
          <w:szCs w:val="24"/>
          <w:lang w:val="en-GB" w:eastAsia="hi-IN" w:bidi="hi-IN"/>
        </w:rPr>
        <w:t>. no flow occurs from the Soil Store when surface temperatures (</w:t>
      </w:r>
      <w:r w:rsidRPr="002437EA">
        <w:rPr>
          <w:rFonts w:ascii="Times New Roman" w:hAnsi="Times New Roman" w:cs="Times New Roman"/>
          <w:i/>
          <w:kern w:val="1"/>
          <w:sz w:val="24"/>
          <w:szCs w:val="24"/>
          <w:lang w:val="en-GB" w:eastAsia="hi-IN" w:bidi="hi-IN"/>
        </w:rPr>
        <w:t>T</w:t>
      </w:r>
      <w:r w:rsidRPr="002437EA">
        <w:rPr>
          <w:rFonts w:ascii="Times New Roman" w:hAnsi="Times New Roman" w:cs="Times New Roman"/>
          <w:kern w:val="1"/>
          <w:sz w:val="24"/>
          <w:szCs w:val="24"/>
          <w:lang w:val="en-GB" w:eastAsia="hi-IN" w:bidi="hi-IN"/>
        </w:rPr>
        <w:t xml:space="preserve">) are lower than 0.0 °C; ii. </w:t>
      </w:r>
      <w:proofErr w:type="gramStart"/>
      <w:r w:rsidRPr="002437EA">
        <w:rPr>
          <w:rFonts w:ascii="Times New Roman" w:hAnsi="Times New Roman" w:cs="Times New Roman"/>
          <w:kern w:val="1"/>
          <w:sz w:val="24"/>
          <w:szCs w:val="24"/>
          <w:lang w:val="en-GB" w:eastAsia="hi-IN" w:bidi="hi-IN"/>
        </w:rPr>
        <w:t>flow</w:t>
      </w:r>
      <w:proofErr w:type="gramEnd"/>
      <w:r w:rsidRPr="002437EA">
        <w:rPr>
          <w:rFonts w:ascii="Times New Roman" w:hAnsi="Times New Roman" w:cs="Times New Roman"/>
          <w:kern w:val="1"/>
          <w:sz w:val="24"/>
          <w:szCs w:val="24"/>
          <w:lang w:val="en-GB" w:eastAsia="hi-IN" w:bidi="hi-IN"/>
        </w:rPr>
        <w:t xml:space="preserve"> from the Epikarst to Karst Store 2 (</w:t>
      </w:r>
      <w:r w:rsidRPr="002437EA">
        <w:rPr>
          <w:rFonts w:ascii="Times New Roman" w:hAnsi="Times New Roman" w:cs="Times New Roman"/>
          <w:i/>
          <w:kern w:val="1"/>
          <w:sz w:val="24"/>
          <w:szCs w:val="24"/>
          <w:lang w:val="en-GB" w:eastAsia="hi-IN" w:bidi="hi-IN"/>
        </w:rPr>
        <w:t>F4</w:t>
      </w:r>
      <w:r w:rsidRPr="002437EA">
        <w:rPr>
          <w:rFonts w:ascii="Times New Roman" w:hAnsi="Times New Roman" w:cs="Times New Roman"/>
          <w:kern w:val="1"/>
          <w:sz w:val="24"/>
          <w:szCs w:val="24"/>
          <w:lang w:val="en-GB" w:eastAsia="hi-IN" w:bidi="hi-IN"/>
        </w:rPr>
        <w:t xml:space="preserve">) occurs when Epikarst water storage exceeds threshold </w:t>
      </w:r>
      <w:proofErr w:type="spellStart"/>
      <w:r w:rsidRPr="002437EA">
        <w:rPr>
          <w:rFonts w:ascii="Times New Roman" w:hAnsi="Times New Roman" w:cs="Times New Roman"/>
          <w:i/>
          <w:kern w:val="1"/>
          <w:sz w:val="24"/>
          <w:szCs w:val="24"/>
          <w:lang w:val="en-GB" w:eastAsia="hi-IN" w:bidi="hi-IN"/>
        </w:rPr>
        <w:t>Epicap</w:t>
      </w:r>
      <w:proofErr w:type="spellEnd"/>
      <w:r w:rsidR="0021601D" w:rsidRPr="002437EA">
        <w:rPr>
          <w:rFonts w:ascii="Times New Roman" w:hAnsi="Times New Roman" w:cs="Times New Roman"/>
          <w:kern w:val="1"/>
          <w:sz w:val="24"/>
          <w:szCs w:val="24"/>
          <w:lang w:val="en-GB" w:eastAsia="hi-IN" w:bidi="hi-IN"/>
        </w:rPr>
        <w:t>;</w:t>
      </w:r>
      <w:r w:rsidR="0021601D">
        <w:rPr>
          <w:rFonts w:ascii="Times New Roman" w:hAnsi="Times New Roman" w:cs="Times New Roman"/>
          <w:kern w:val="1"/>
          <w:sz w:val="24"/>
          <w:szCs w:val="24"/>
          <w:lang w:val="en-GB" w:eastAsia="hi-IN" w:bidi="hi-IN"/>
        </w:rPr>
        <w:t xml:space="preserve"> and </w:t>
      </w:r>
      <w:r w:rsidRPr="002437EA">
        <w:rPr>
          <w:rFonts w:ascii="Times New Roman" w:hAnsi="Times New Roman" w:cs="Times New Roman"/>
          <w:kern w:val="1"/>
          <w:sz w:val="24"/>
          <w:szCs w:val="24"/>
          <w:lang w:val="en-GB" w:eastAsia="hi-IN" w:bidi="hi-IN"/>
        </w:rPr>
        <w:t xml:space="preserve">iii. </w:t>
      </w:r>
      <w:proofErr w:type="gramStart"/>
      <w:r w:rsidRPr="002437EA">
        <w:rPr>
          <w:rFonts w:ascii="Times New Roman" w:hAnsi="Times New Roman" w:cs="Times New Roman"/>
          <w:kern w:val="1"/>
          <w:sz w:val="24"/>
          <w:szCs w:val="24"/>
          <w:lang w:val="en-GB" w:eastAsia="hi-IN" w:bidi="hi-IN"/>
        </w:rPr>
        <w:t>flow</w:t>
      </w:r>
      <w:proofErr w:type="gramEnd"/>
      <w:r w:rsidRPr="002437EA">
        <w:rPr>
          <w:rFonts w:ascii="Times New Roman" w:hAnsi="Times New Roman" w:cs="Times New Roman"/>
          <w:kern w:val="1"/>
          <w:sz w:val="24"/>
          <w:szCs w:val="24"/>
          <w:lang w:val="en-GB" w:eastAsia="hi-IN" w:bidi="hi-IN"/>
        </w:rPr>
        <w:t xml:space="preserve"> from Karst Store 2 to the Overflow Store (</w:t>
      </w:r>
      <w:r w:rsidRPr="002437EA">
        <w:rPr>
          <w:rFonts w:ascii="Times New Roman" w:hAnsi="Times New Roman" w:cs="Times New Roman"/>
          <w:i/>
          <w:kern w:val="1"/>
          <w:sz w:val="24"/>
          <w:szCs w:val="24"/>
          <w:lang w:val="en-GB" w:eastAsia="hi-IN" w:bidi="hi-IN"/>
        </w:rPr>
        <w:t>F7</w:t>
      </w:r>
      <w:r w:rsidRPr="002437EA">
        <w:rPr>
          <w:rFonts w:ascii="Times New Roman" w:hAnsi="Times New Roman" w:cs="Times New Roman"/>
          <w:kern w:val="1"/>
          <w:sz w:val="24"/>
          <w:szCs w:val="24"/>
          <w:lang w:val="en-GB" w:eastAsia="hi-IN" w:bidi="hi-IN"/>
        </w:rPr>
        <w:t xml:space="preserve">) occurs when the former exceeds threshold </w:t>
      </w:r>
      <w:proofErr w:type="spellStart"/>
      <w:r w:rsidRPr="002437EA">
        <w:rPr>
          <w:rFonts w:ascii="Times New Roman" w:hAnsi="Times New Roman" w:cs="Times New Roman"/>
          <w:i/>
          <w:kern w:val="1"/>
          <w:sz w:val="24"/>
          <w:szCs w:val="24"/>
          <w:lang w:val="en-GB" w:eastAsia="hi-IN" w:bidi="hi-IN"/>
        </w:rPr>
        <w:t>Ovcap</w:t>
      </w:r>
      <w:proofErr w:type="spellEnd"/>
      <w:r w:rsidRPr="002437EA">
        <w:rPr>
          <w:rFonts w:ascii="Times New Roman" w:hAnsi="Times New Roman" w:cs="Times New Roman"/>
          <w:kern w:val="1"/>
          <w:sz w:val="24"/>
          <w:szCs w:val="24"/>
          <w:lang w:val="en-GB" w:eastAsia="hi-IN" w:bidi="hi-IN"/>
        </w:rPr>
        <w:t xml:space="preserve">. The model assumes that fracture flow between stores is the dominant flow process, an acceptable assumption for mature </w:t>
      </w:r>
      <w:proofErr w:type="spellStart"/>
      <w:r w:rsidRPr="002437EA">
        <w:rPr>
          <w:rFonts w:ascii="Times New Roman" w:hAnsi="Times New Roman" w:cs="Times New Roman"/>
          <w:kern w:val="1"/>
          <w:sz w:val="24"/>
          <w:szCs w:val="24"/>
          <w:lang w:val="en-GB" w:eastAsia="hi-IN" w:bidi="hi-IN"/>
        </w:rPr>
        <w:t>limestones</w:t>
      </w:r>
      <w:proofErr w:type="spellEnd"/>
      <w:r w:rsidRPr="002437EA">
        <w:rPr>
          <w:rFonts w:ascii="Times New Roman" w:hAnsi="Times New Roman" w:cs="Times New Roman"/>
          <w:kern w:val="1"/>
          <w:sz w:val="24"/>
          <w:szCs w:val="24"/>
          <w:lang w:val="en-GB" w:eastAsia="hi-IN" w:bidi="hi-IN"/>
        </w:rPr>
        <w:t xml:space="preserve"> with low primary porosity. </w:t>
      </w:r>
    </w:p>
    <w:p w:rsidR="008D6D22" w:rsidRPr="002437EA" w:rsidRDefault="008D6D22" w:rsidP="001A3D3B">
      <w:pPr>
        <w:spacing w:after="0" w:line="480" w:lineRule="auto"/>
        <w:jc w:val="both"/>
        <w:rPr>
          <w:rFonts w:ascii="Times New Roman" w:hAnsi="Times New Roman" w:cs="Times New Roman"/>
          <w:kern w:val="1"/>
          <w:sz w:val="24"/>
          <w:szCs w:val="24"/>
          <w:lang w:val="en-GB" w:eastAsia="hi-IN" w:bidi="hi-IN"/>
        </w:rPr>
      </w:pPr>
    </w:p>
    <w:p w:rsidR="008D6D22" w:rsidRPr="002437EA" w:rsidRDefault="008D6D22" w:rsidP="001A3D3B">
      <w:pPr>
        <w:spacing w:after="0" w:line="480" w:lineRule="auto"/>
        <w:jc w:val="both"/>
        <w:rPr>
          <w:rFonts w:ascii="Times New Roman" w:hAnsi="Times New Roman" w:cs="Times New Roman"/>
          <w:kern w:val="1"/>
          <w:sz w:val="24"/>
          <w:szCs w:val="24"/>
          <w:lang w:val="en-GB" w:eastAsia="hi-IN" w:bidi="hi-IN"/>
        </w:rPr>
      </w:pPr>
      <w:r w:rsidRPr="002437EA">
        <w:rPr>
          <w:rFonts w:ascii="Times New Roman" w:hAnsi="Times New Roman" w:cs="Times New Roman"/>
          <w:kern w:val="1"/>
          <w:sz w:val="24"/>
          <w:szCs w:val="24"/>
          <w:lang w:val="en-GB" w:eastAsia="hi-IN" w:bidi="hi-IN"/>
        </w:rPr>
        <w:t>The δ</w:t>
      </w:r>
      <w:r w:rsidRPr="002437EA">
        <w:rPr>
          <w:rFonts w:ascii="Times New Roman" w:hAnsi="Times New Roman" w:cs="Times New Roman"/>
          <w:kern w:val="1"/>
          <w:sz w:val="24"/>
          <w:szCs w:val="24"/>
          <w:vertAlign w:val="superscript"/>
          <w:lang w:val="en-GB" w:eastAsia="hi-IN" w:bidi="hi-IN"/>
        </w:rPr>
        <w:t>18</w:t>
      </w:r>
      <w:r w:rsidRPr="002437EA">
        <w:rPr>
          <w:rFonts w:ascii="Times New Roman" w:hAnsi="Times New Roman" w:cs="Times New Roman"/>
          <w:kern w:val="1"/>
          <w:sz w:val="24"/>
          <w:szCs w:val="24"/>
          <w:lang w:val="en-GB" w:eastAsia="hi-IN" w:bidi="hi-IN"/>
        </w:rPr>
        <w:t>O composition of each store is modelled as a function of precipitation (δ</w:t>
      </w:r>
      <w:r w:rsidRPr="002437EA">
        <w:rPr>
          <w:rFonts w:ascii="Times New Roman" w:hAnsi="Times New Roman" w:cs="Times New Roman"/>
          <w:kern w:val="1"/>
          <w:sz w:val="24"/>
          <w:szCs w:val="24"/>
          <w:vertAlign w:val="superscript"/>
          <w:lang w:val="en-GB" w:eastAsia="hi-IN" w:bidi="hi-IN"/>
        </w:rPr>
        <w:t>18</w:t>
      </w:r>
      <w:r w:rsidRPr="002437EA">
        <w:rPr>
          <w:rFonts w:ascii="Times New Roman" w:hAnsi="Times New Roman" w:cs="Times New Roman"/>
          <w:kern w:val="1"/>
          <w:sz w:val="24"/>
          <w:szCs w:val="24"/>
          <w:lang w:val="en-GB" w:eastAsia="hi-IN" w:bidi="hi-IN"/>
        </w:rPr>
        <w:t>O</w:t>
      </w:r>
      <w:proofErr w:type="spellStart"/>
      <w:r w:rsidRPr="002437EA">
        <w:rPr>
          <w:rFonts w:ascii="Times New Roman" w:hAnsi="Times New Roman" w:cs="Times New Roman"/>
          <w:kern w:val="1"/>
          <w:sz w:val="24"/>
          <w:szCs w:val="24"/>
          <w:vertAlign w:val="subscript"/>
          <w:lang w:eastAsia="hi-IN" w:bidi="hi-IN"/>
        </w:rPr>
        <w:t>pttn</w:t>
      </w:r>
      <w:proofErr w:type="spellEnd"/>
      <w:r w:rsidRPr="002437EA">
        <w:rPr>
          <w:rFonts w:ascii="Times New Roman" w:hAnsi="Times New Roman" w:cs="Times New Roman"/>
          <w:kern w:val="1"/>
          <w:sz w:val="24"/>
          <w:szCs w:val="24"/>
          <w:lang w:eastAsia="hi-IN" w:bidi="hi-IN"/>
        </w:rPr>
        <w:t xml:space="preserve">) </w:t>
      </w:r>
      <w:r w:rsidRPr="002437EA">
        <w:rPr>
          <w:rFonts w:ascii="Times New Roman" w:hAnsi="Times New Roman" w:cs="Times New Roman"/>
          <w:kern w:val="1"/>
          <w:sz w:val="24"/>
          <w:szCs w:val="24"/>
          <w:lang w:val="en-GB" w:eastAsia="hi-IN" w:bidi="hi-IN"/>
        </w:rPr>
        <w:t>and store δ</w:t>
      </w:r>
      <w:r w:rsidRPr="002437EA">
        <w:rPr>
          <w:rFonts w:ascii="Times New Roman" w:hAnsi="Times New Roman" w:cs="Times New Roman"/>
          <w:kern w:val="1"/>
          <w:sz w:val="24"/>
          <w:szCs w:val="24"/>
          <w:vertAlign w:val="superscript"/>
          <w:lang w:val="en-GB" w:eastAsia="hi-IN" w:bidi="hi-IN"/>
        </w:rPr>
        <w:t>18</w:t>
      </w:r>
      <w:r w:rsidRPr="002437EA">
        <w:rPr>
          <w:rFonts w:ascii="Times New Roman" w:hAnsi="Times New Roman" w:cs="Times New Roman"/>
          <w:kern w:val="1"/>
          <w:sz w:val="24"/>
          <w:szCs w:val="24"/>
          <w:lang w:val="en-GB" w:eastAsia="hi-IN" w:bidi="hi-IN"/>
        </w:rPr>
        <w:t>O in the preceding time-step, allowing for evaporative fractionation in the Soil Store. Individual drip-water δ</w:t>
      </w:r>
      <w:r w:rsidRPr="002437EA">
        <w:rPr>
          <w:rFonts w:ascii="Times New Roman" w:hAnsi="Times New Roman" w:cs="Times New Roman"/>
          <w:kern w:val="1"/>
          <w:sz w:val="24"/>
          <w:szCs w:val="24"/>
          <w:vertAlign w:val="superscript"/>
          <w:lang w:val="en-GB" w:eastAsia="hi-IN" w:bidi="hi-IN"/>
        </w:rPr>
        <w:t>18</w:t>
      </w:r>
      <w:r w:rsidRPr="002437EA">
        <w:rPr>
          <w:rFonts w:ascii="Times New Roman" w:hAnsi="Times New Roman" w:cs="Times New Roman"/>
          <w:kern w:val="1"/>
          <w:sz w:val="24"/>
          <w:szCs w:val="24"/>
          <w:lang w:val="en-GB" w:eastAsia="hi-IN" w:bidi="hi-IN"/>
        </w:rPr>
        <w:t>O</w:t>
      </w:r>
      <w:r w:rsidRPr="002437EA">
        <w:rPr>
          <w:rFonts w:ascii="Times New Roman" w:hAnsi="Times New Roman" w:cs="Times New Roman"/>
          <w:kern w:val="1"/>
          <w:sz w:val="24"/>
          <w:szCs w:val="24"/>
          <w:lang w:eastAsia="hi-IN" w:bidi="hi-IN"/>
        </w:rPr>
        <w:t xml:space="preserve"> series are then produced by assuming that drip-waters are </w:t>
      </w:r>
      <w:proofErr w:type="spellStart"/>
      <w:r w:rsidRPr="002437EA">
        <w:rPr>
          <w:rFonts w:ascii="Times New Roman" w:hAnsi="Times New Roman" w:cs="Times New Roman"/>
          <w:kern w:val="1"/>
          <w:sz w:val="24"/>
          <w:szCs w:val="24"/>
          <w:lang w:eastAsia="hi-IN" w:bidi="hi-IN"/>
        </w:rPr>
        <w:t>i</w:t>
      </w:r>
      <w:proofErr w:type="spellEnd"/>
      <w:r w:rsidRPr="002437EA">
        <w:rPr>
          <w:rFonts w:ascii="Times New Roman" w:hAnsi="Times New Roman" w:cs="Times New Roman"/>
          <w:kern w:val="1"/>
          <w:sz w:val="24"/>
          <w:szCs w:val="24"/>
          <w:lang w:eastAsia="hi-IN" w:bidi="hi-IN"/>
        </w:rPr>
        <w:t xml:space="preserve">. solely derived from a particular water store; ii. </w:t>
      </w:r>
      <w:proofErr w:type="gramStart"/>
      <w:r w:rsidRPr="002437EA">
        <w:rPr>
          <w:rFonts w:ascii="Times New Roman" w:hAnsi="Times New Roman" w:cs="Times New Roman"/>
          <w:kern w:val="1"/>
          <w:sz w:val="24"/>
          <w:szCs w:val="24"/>
          <w:lang w:eastAsia="hi-IN" w:bidi="hi-IN"/>
        </w:rPr>
        <w:t>the</w:t>
      </w:r>
      <w:proofErr w:type="gramEnd"/>
      <w:r w:rsidRPr="002437EA">
        <w:rPr>
          <w:rFonts w:ascii="Times New Roman" w:hAnsi="Times New Roman" w:cs="Times New Roman"/>
          <w:kern w:val="1"/>
          <w:sz w:val="24"/>
          <w:szCs w:val="24"/>
          <w:lang w:eastAsia="hi-IN" w:bidi="hi-IN"/>
        </w:rPr>
        <w:t xml:space="preserve"> product of mixing of waters draining from a selection of water stores; and iii. </w:t>
      </w:r>
      <w:proofErr w:type="gramStart"/>
      <w:r w:rsidRPr="002437EA">
        <w:rPr>
          <w:rFonts w:ascii="Times New Roman" w:hAnsi="Times New Roman" w:cs="Times New Roman"/>
          <w:kern w:val="1"/>
          <w:sz w:val="24"/>
          <w:szCs w:val="24"/>
          <w:lang w:eastAsia="hi-IN" w:bidi="hi-IN"/>
        </w:rPr>
        <w:t>a</w:t>
      </w:r>
      <w:proofErr w:type="gramEnd"/>
      <w:r w:rsidRPr="002437EA">
        <w:rPr>
          <w:rFonts w:ascii="Times New Roman" w:hAnsi="Times New Roman" w:cs="Times New Roman"/>
          <w:kern w:val="1"/>
          <w:sz w:val="24"/>
          <w:szCs w:val="24"/>
          <w:lang w:eastAsia="hi-IN" w:bidi="hi-IN"/>
        </w:rPr>
        <w:t xml:space="preserve"> combination of store drainage and recent precipitation </w:t>
      </w:r>
      <w:r w:rsidRPr="002437EA">
        <w:rPr>
          <w:rFonts w:ascii="Times New Roman" w:hAnsi="Times New Roman" w:cs="Times New Roman"/>
          <w:kern w:val="1"/>
          <w:sz w:val="24"/>
          <w:szCs w:val="24"/>
          <w:lang w:val="en-GB" w:eastAsia="hi-IN" w:bidi="hi-IN"/>
        </w:rPr>
        <w:t>δ</w:t>
      </w:r>
      <w:r w:rsidRPr="002437EA">
        <w:rPr>
          <w:rFonts w:ascii="Times New Roman" w:hAnsi="Times New Roman" w:cs="Times New Roman"/>
          <w:kern w:val="1"/>
          <w:sz w:val="24"/>
          <w:szCs w:val="24"/>
          <w:vertAlign w:val="superscript"/>
          <w:lang w:val="en-GB" w:eastAsia="hi-IN" w:bidi="hi-IN"/>
        </w:rPr>
        <w:t>18</w:t>
      </w:r>
      <w:r w:rsidRPr="002437EA">
        <w:rPr>
          <w:rFonts w:ascii="Times New Roman" w:hAnsi="Times New Roman" w:cs="Times New Roman"/>
          <w:kern w:val="1"/>
          <w:sz w:val="24"/>
          <w:szCs w:val="24"/>
          <w:lang w:val="en-GB" w:eastAsia="hi-IN" w:bidi="hi-IN"/>
        </w:rPr>
        <w:t>O</w:t>
      </w:r>
      <w:r w:rsidRPr="002437EA">
        <w:rPr>
          <w:rFonts w:ascii="Times New Roman" w:hAnsi="Times New Roman" w:cs="Times New Roman"/>
          <w:kern w:val="1"/>
          <w:sz w:val="24"/>
          <w:szCs w:val="24"/>
          <w:lang w:eastAsia="hi-IN" w:bidi="hi-IN"/>
        </w:rPr>
        <w:t xml:space="preserve"> (arising through preferential flow through the soil and limestone). </w:t>
      </w:r>
      <w:r w:rsidRPr="002437EA">
        <w:rPr>
          <w:rFonts w:ascii="Times New Roman" w:hAnsi="Times New Roman" w:cs="Times New Roman"/>
          <w:kern w:val="1"/>
          <w:sz w:val="24"/>
          <w:szCs w:val="24"/>
          <w:lang w:val="en-GB" w:eastAsia="hi-IN" w:bidi="hi-IN"/>
        </w:rPr>
        <w:t>Stalagmite δ</w:t>
      </w:r>
      <w:r w:rsidRPr="002437EA">
        <w:rPr>
          <w:rFonts w:ascii="Times New Roman" w:hAnsi="Times New Roman" w:cs="Times New Roman"/>
          <w:kern w:val="1"/>
          <w:sz w:val="24"/>
          <w:szCs w:val="24"/>
          <w:vertAlign w:val="superscript"/>
          <w:lang w:val="en-GB" w:eastAsia="hi-IN" w:bidi="hi-IN"/>
        </w:rPr>
        <w:t>18</w:t>
      </w:r>
      <w:r w:rsidRPr="002437EA">
        <w:rPr>
          <w:rFonts w:ascii="Times New Roman" w:hAnsi="Times New Roman" w:cs="Times New Roman"/>
          <w:kern w:val="1"/>
          <w:sz w:val="24"/>
          <w:szCs w:val="24"/>
          <w:lang w:val="en-GB" w:eastAsia="hi-IN" w:bidi="hi-IN"/>
        </w:rPr>
        <w:t>O</w:t>
      </w:r>
      <w:r w:rsidRPr="002437EA">
        <w:rPr>
          <w:rFonts w:ascii="Times New Roman" w:hAnsi="Times New Roman" w:cs="Times New Roman"/>
          <w:kern w:val="1"/>
          <w:sz w:val="24"/>
          <w:szCs w:val="24"/>
          <w:lang w:eastAsia="hi-IN" w:bidi="hi-IN"/>
        </w:rPr>
        <w:t xml:space="preserve"> series (</w:t>
      </w:r>
      <w:r w:rsidRPr="002437EA">
        <w:rPr>
          <w:rFonts w:ascii="Times New Roman" w:hAnsi="Times New Roman" w:cs="Times New Roman"/>
          <w:i/>
          <w:kern w:val="1"/>
          <w:sz w:val="24"/>
          <w:szCs w:val="24"/>
          <w:lang w:eastAsia="hi-IN" w:bidi="hi-IN"/>
        </w:rPr>
        <w:t>Stal_1</w:t>
      </w:r>
      <w:r w:rsidRPr="002437EA">
        <w:rPr>
          <w:rFonts w:ascii="Times New Roman" w:hAnsi="Times New Roman" w:cs="Times New Roman"/>
          <w:kern w:val="1"/>
          <w:sz w:val="24"/>
          <w:szCs w:val="24"/>
          <w:lang w:eastAsia="hi-IN" w:bidi="hi-IN"/>
        </w:rPr>
        <w:t xml:space="preserve"> to </w:t>
      </w:r>
      <w:r w:rsidRPr="002437EA">
        <w:rPr>
          <w:rFonts w:ascii="Times New Roman" w:hAnsi="Times New Roman" w:cs="Times New Roman"/>
          <w:i/>
          <w:kern w:val="1"/>
          <w:sz w:val="24"/>
          <w:szCs w:val="24"/>
          <w:lang w:eastAsia="hi-IN" w:bidi="hi-IN"/>
        </w:rPr>
        <w:t>Stal_6</w:t>
      </w:r>
      <w:r w:rsidRPr="002437EA">
        <w:rPr>
          <w:rFonts w:ascii="Times New Roman" w:hAnsi="Times New Roman" w:cs="Times New Roman"/>
          <w:kern w:val="1"/>
          <w:sz w:val="24"/>
          <w:szCs w:val="24"/>
          <w:lang w:eastAsia="hi-IN" w:bidi="hi-IN"/>
        </w:rPr>
        <w:t xml:space="preserve"> in Figure S3) are derived from each </w:t>
      </w:r>
      <w:r w:rsidRPr="002437EA">
        <w:rPr>
          <w:rFonts w:ascii="Times New Roman" w:hAnsi="Times New Roman" w:cs="Times New Roman"/>
          <w:kern w:val="1"/>
          <w:sz w:val="24"/>
          <w:szCs w:val="24"/>
          <w:lang w:val="en-GB" w:eastAsia="hi-IN" w:bidi="hi-IN"/>
        </w:rPr>
        <w:t>drip-water δ</w:t>
      </w:r>
      <w:r w:rsidRPr="002437EA">
        <w:rPr>
          <w:rFonts w:ascii="Times New Roman" w:hAnsi="Times New Roman" w:cs="Times New Roman"/>
          <w:kern w:val="1"/>
          <w:sz w:val="24"/>
          <w:szCs w:val="24"/>
          <w:vertAlign w:val="superscript"/>
          <w:lang w:val="en-GB" w:eastAsia="hi-IN" w:bidi="hi-IN"/>
        </w:rPr>
        <w:t>18</w:t>
      </w:r>
      <w:r w:rsidRPr="002437EA">
        <w:rPr>
          <w:rFonts w:ascii="Times New Roman" w:hAnsi="Times New Roman" w:cs="Times New Roman"/>
          <w:kern w:val="1"/>
          <w:sz w:val="24"/>
          <w:szCs w:val="24"/>
          <w:lang w:val="en-GB" w:eastAsia="hi-IN" w:bidi="hi-IN"/>
        </w:rPr>
        <w:t xml:space="preserve">O series after allowing for calcite fractionation; here we use the commonly applied equation of </w:t>
      </w:r>
      <w:r w:rsidRPr="002437EA">
        <w:rPr>
          <w:rFonts w:ascii="Times New Roman" w:hAnsi="Times New Roman" w:cs="Times New Roman"/>
          <w:i/>
          <w:kern w:val="1"/>
          <w:sz w:val="24"/>
          <w:szCs w:val="24"/>
          <w:lang w:val="en-GB" w:eastAsia="hi-IN" w:bidi="hi-IN"/>
        </w:rPr>
        <w:t>Kim and O’Neil</w:t>
      </w:r>
      <w:r w:rsidRPr="002437EA">
        <w:rPr>
          <w:rFonts w:ascii="Times New Roman" w:hAnsi="Times New Roman" w:cs="Times New Roman"/>
          <w:kern w:val="1"/>
          <w:sz w:val="24"/>
          <w:szCs w:val="24"/>
          <w:lang w:val="en-GB" w:eastAsia="hi-IN" w:bidi="hi-IN"/>
        </w:rPr>
        <w:t xml:space="preserve"> [1997], using </w:t>
      </w:r>
      <w:r w:rsidRPr="002437EA">
        <w:rPr>
          <w:rFonts w:ascii="Times New Roman" w:hAnsi="Times New Roman" w:cs="Times New Roman"/>
          <w:i/>
          <w:kern w:val="1"/>
          <w:sz w:val="24"/>
          <w:szCs w:val="24"/>
          <w:lang w:val="en-GB" w:eastAsia="hi-IN" w:bidi="hi-IN"/>
        </w:rPr>
        <w:t>T</w:t>
      </w:r>
      <w:r w:rsidRPr="002437EA">
        <w:rPr>
          <w:rFonts w:ascii="Times New Roman" w:hAnsi="Times New Roman" w:cs="Times New Roman"/>
          <w:kern w:val="1"/>
          <w:sz w:val="24"/>
          <w:szCs w:val="24"/>
          <w:lang w:val="en-GB" w:eastAsia="hi-IN" w:bidi="hi-IN"/>
        </w:rPr>
        <w:t xml:space="preserve"> calculated as the mean of the preceding 12-months.</w:t>
      </w:r>
    </w:p>
    <w:p w:rsidR="008D6D22" w:rsidRPr="002437EA" w:rsidRDefault="008D6D22" w:rsidP="001A3D3B">
      <w:pPr>
        <w:spacing w:after="0" w:line="480" w:lineRule="auto"/>
        <w:jc w:val="both"/>
        <w:rPr>
          <w:rFonts w:ascii="Times New Roman" w:hAnsi="Times New Roman" w:cs="Times New Roman"/>
          <w:kern w:val="1"/>
          <w:sz w:val="24"/>
          <w:szCs w:val="24"/>
          <w:lang w:val="en-GB" w:eastAsia="hi-IN" w:bidi="hi-IN"/>
        </w:rPr>
      </w:pPr>
    </w:p>
    <w:p w:rsidR="008D6D22" w:rsidRPr="002437EA" w:rsidRDefault="008D6D22" w:rsidP="001A3D3B">
      <w:pPr>
        <w:spacing w:line="480" w:lineRule="auto"/>
        <w:jc w:val="both"/>
        <w:rPr>
          <w:rFonts w:ascii="Times New Roman" w:hAnsi="Times New Roman" w:cs="Times New Roman"/>
          <w:kern w:val="1"/>
          <w:sz w:val="24"/>
          <w:szCs w:val="24"/>
          <w:lang w:eastAsia="hi-IN" w:bidi="hi-IN"/>
        </w:rPr>
      </w:pPr>
      <w:r w:rsidRPr="002437EA">
        <w:rPr>
          <w:rFonts w:ascii="Times New Roman" w:hAnsi="Times New Roman" w:cs="Times New Roman"/>
          <w:kern w:val="1"/>
          <w:sz w:val="24"/>
          <w:szCs w:val="24"/>
          <w:lang w:val="en-GB" w:eastAsia="hi-IN" w:bidi="hi-IN"/>
        </w:rPr>
        <w:t xml:space="preserve">As input data, we generated 1000-yr synthetic climate series of monthly </w:t>
      </w:r>
      <w:r w:rsidRPr="002437EA">
        <w:rPr>
          <w:rFonts w:ascii="Times New Roman" w:hAnsi="Times New Roman" w:cs="Times New Roman"/>
          <w:i/>
          <w:kern w:val="1"/>
          <w:sz w:val="24"/>
          <w:szCs w:val="24"/>
          <w:lang w:val="en-GB" w:eastAsia="hi-IN" w:bidi="hi-IN"/>
        </w:rPr>
        <w:t>T</w:t>
      </w:r>
      <w:r w:rsidRPr="002437EA">
        <w:rPr>
          <w:rFonts w:ascii="Times New Roman" w:hAnsi="Times New Roman" w:cs="Times New Roman"/>
          <w:kern w:val="1"/>
          <w:sz w:val="24"/>
          <w:szCs w:val="24"/>
          <w:lang w:val="en-GB" w:eastAsia="hi-IN" w:bidi="hi-IN"/>
        </w:rPr>
        <w:t xml:space="preserve">, </w:t>
      </w:r>
      <w:r w:rsidRPr="002437EA">
        <w:rPr>
          <w:rFonts w:ascii="Times New Roman" w:hAnsi="Times New Roman" w:cs="Times New Roman"/>
          <w:i/>
          <w:kern w:val="1"/>
          <w:sz w:val="24"/>
          <w:szCs w:val="24"/>
          <w:lang w:val="en-GB" w:eastAsia="hi-IN" w:bidi="hi-IN"/>
        </w:rPr>
        <w:t>P</w:t>
      </w:r>
      <w:r w:rsidRPr="002437EA">
        <w:rPr>
          <w:rFonts w:ascii="Times New Roman" w:hAnsi="Times New Roman" w:cs="Times New Roman"/>
          <w:kern w:val="1"/>
          <w:sz w:val="24"/>
          <w:szCs w:val="24"/>
          <w:lang w:val="en-GB" w:eastAsia="hi-IN" w:bidi="hi-IN"/>
        </w:rPr>
        <w:t xml:space="preserve">, </w:t>
      </w:r>
      <w:r w:rsidRPr="002437EA">
        <w:rPr>
          <w:rFonts w:ascii="Times New Roman" w:hAnsi="Times New Roman" w:cs="Times New Roman"/>
          <w:i/>
          <w:kern w:val="1"/>
          <w:sz w:val="24"/>
          <w:szCs w:val="24"/>
          <w:lang w:val="en-GB" w:eastAsia="hi-IN" w:bidi="hi-IN"/>
        </w:rPr>
        <w:t>ET</w:t>
      </w:r>
      <w:r w:rsidRPr="002437EA">
        <w:rPr>
          <w:rFonts w:ascii="Times New Roman" w:hAnsi="Times New Roman" w:cs="Times New Roman"/>
          <w:kern w:val="1"/>
          <w:sz w:val="24"/>
          <w:szCs w:val="24"/>
          <w:lang w:val="en-GB" w:eastAsia="hi-IN" w:bidi="hi-IN"/>
        </w:rPr>
        <w:t xml:space="preserve"> and </w:t>
      </w:r>
      <w:r w:rsidRPr="002437EA">
        <w:rPr>
          <w:rFonts w:ascii="Times New Roman" w:hAnsi="Times New Roman" w:cs="Times New Roman"/>
          <w:kern w:val="1"/>
          <w:sz w:val="24"/>
          <w:szCs w:val="24"/>
          <w:lang w:eastAsia="hi-IN" w:bidi="hi-IN"/>
        </w:rPr>
        <w:t>δ</w:t>
      </w:r>
      <w:r w:rsidRPr="002437EA">
        <w:rPr>
          <w:rFonts w:ascii="Times New Roman" w:hAnsi="Times New Roman" w:cs="Times New Roman"/>
          <w:kern w:val="1"/>
          <w:sz w:val="24"/>
          <w:szCs w:val="24"/>
          <w:vertAlign w:val="superscript"/>
          <w:lang w:eastAsia="hi-IN" w:bidi="hi-IN"/>
        </w:rPr>
        <w:t>18</w:t>
      </w:r>
      <w:r w:rsidRPr="002437EA">
        <w:rPr>
          <w:rFonts w:ascii="Times New Roman" w:hAnsi="Times New Roman" w:cs="Times New Roman"/>
          <w:kern w:val="1"/>
          <w:sz w:val="24"/>
          <w:szCs w:val="24"/>
          <w:lang w:eastAsia="hi-IN" w:bidi="hi-IN"/>
        </w:rPr>
        <w:t>O</w:t>
      </w:r>
      <w:r w:rsidRPr="002437EA">
        <w:rPr>
          <w:rFonts w:ascii="Times New Roman" w:hAnsi="Times New Roman" w:cs="Times New Roman"/>
          <w:kern w:val="1"/>
          <w:sz w:val="24"/>
          <w:szCs w:val="24"/>
          <w:vertAlign w:val="subscript"/>
          <w:lang w:eastAsia="hi-IN" w:bidi="hi-IN"/>
        </w:rPr>
        <w:t xml:space="preserve">pttn, </w:t>
      </w:r>
      <w:r w:rsidRPr="002437EA">
        <w:rPr>
          <w:rFonts w:ascii="Times New Roman" w:hAnsi="Times New Roman" w:cs="Times New Roman"/>
          <w:kern w:val="1"/>
          <w:sz w:val="24"/>
          <w:szCs w:val="24"/>
          <w:lang w:val="en-GB" w:eastAsia="hi-IN" w:bidi="hi-IN"/>
        </w:rPr>
        <w:t xml:space="preserve">representative of the local climate. </w:t>
      </w:r>
      <w:r w:rsidRPr="002437EA">
        <w:rPr>
          <w:rFonts w:ascii="Times New Roman" w:hAnsi="Times New Roman" w:cs="Times New Roman"/>
          <w:kern w:val="1"/>
          <w:sz w:val="24"/>
          <w:szCs w:val="24"/>
          <w:lang w:eastAsia="hi-IN" w:bidi="hi-IN"/>
        </w:rPr>
        <w:t xml:space="preserve">P and T were derived for this location from the transient CSIRO </w:t>
      </w:r>
      <w:r w:rsidR="0021601D" w:rsidRPr="002437EA">
        <w:rPr>
          <w:rFonts w:ascii="Times New Roman" w:hAnsi="Times New Roman" w:cs="Times New Roman"/>
          <w:kern w:val="1"/>
          <w:sz w:val="24"/>
          <w:szCs w:val="24"/>
          <w:lang w:eastAsia="hi-IN" w:bidi="hi-IN"/>
        </w:rPr>
        <w:t>M</w:t>
      </w:r>
      <w:r w:rsidR="0021601D">
        <w:rPr>
          <w:rFonts w:ascii="Times New Roman" w:hAnsi="Times New Roman" w:cs="Times New Roman"/>
          <w:kern w:val="1"/>
          <w:sz w:val="24"/>
          <w:szCs w:val="24"/>
          <w:lang w:eastAsia="hi-IN" w:bidi="hi-IN"/>
        </w:rPr>
        <w:t>k</w:t>
      </w:r>
      <w:r w:rsidR="0021601D" w:rsidRPr="002437EA">
        <w:rPr>
          <w:rFonts w:ascii="Times New Roman" w:hAnsi="Times New Roman" w:cs="Times New Roman"/>
          <w:kern w:val="1"/>
          <w:sz w:val="24"/>
          <w:szCs w:val="24"/>
          <w:lang w:eastAsia="hi-IN" w:bidi="hi-IN"/>
        </w:rPr>
        <w:t xml:space="preserve">3L </w:t>
      </w:r>
      <w:r w:rsidRPr="002437EA">
        <w:rPr>
          <w:rFonts w:ascii="Times New Roman" w:hAnsi="Times New Roman" w:cs="Times New Roman"/>
          <w:kern w:val="1"/>
          <w:sz w:val="24"/>
          <w:szCs w:val="24"/>
          <w:lang w:eastAsia="hi-IN" w:bidi="hi-IN"/>
        </w:rPr>
        <w:t xml:space="preserve">model simulations (3 time series, referred to as m1 to m3 in </w:t>
      </w:r>
      <w:r w:rsidR="0021601D">
        <w:rPr>
          <w:rFonts w:ascii="Times New Roman" w:hAnsi="Times New Roman" w:cs="Times New Roman"/>
          <w:kern w:val="1"/>
          <w:sz w:val="24"/>
          <w:szCs w:val="24"/>
          <w:lang w:eastAsia="hi-IN" w:bidi="hi-IN"/>
        </w:rPr>
        <w:t>F</w:t>
      </w:r>
      <w:r w:rsidR="0021601D" w:rsidRPr="002437EA">
        <w:rPr>
          <w:rFonts w:ascii="Times New Roman" w:hAnsi="Times New Roman" w:cs="Times New Roman"/>
          <w:kern w:val="1"/>
          <w:sz w:val="24"/>
          <w:szCs w:val="24"/>
          <w:lang w:eastAsia="hi-IN" w:bidi="hi-IN"/>
        </w:rPr>
        <w:t xml:space="preserve">igures </w:t>
      </w:r>
      <w:r w:rsidRPr="002437EA">
        <w:rPr>
          <w:rFonts w:ascii="Times New Roman" w:hAnsi="Times New Roman" w:cs="Times New Roman"/>
          <w:kern w:val="1"/>
          <w:sz w:val="24"/>
          <w:szCs w:val="24"/>
          <w:lang w:eastAsia="hi-IN" w:bidi="hi-IN"/>
        </w:rPr>
        <w:t xml:space="preserve">5 and S5), </w:t>
      </w:r>
      <w:r w:rsidRPr="002437EA">
        <w:rPr>
          <w:rFonts w:ascii="Times New Roman" w:hAnsi="Times New Roman" w:cs="Times New Roman"/>
          <w:kern w:val="1"/>
          <w:sz w:val="24"/>
          <w:szCs w:val="24"/>
          <w:lang w:eastAsia="hi-IN" w:bidi="hi-IN"/>
        </w:rPr>
        <w:lastRenderedPageBreak/>
        <w:t xml:space="preserve">and adjusted to a local series (a monthly correction factor was calculated based on monthly average values of instrumental observations vs. overlapping GCM data, and applied to all remaining GCM data). These adjusted series were used to estimate potential evapotranspiration (ET), following </w:t>
      </w:r>
      <w:r w:rsidRPr="002437EA">
        <w:rPr>
          <w:rFonts w:ascii="Times New Roman" w:hAnsi="Times New Roman" w:cs="Times New Roman"/>
          <w:i/>
          <w:noProof/>
          <w:kern w:val="1"/>
          <w:sz w:val="24"/>
          <w:szCs w:val="24"/>
          <w:lang w:eastAsia="hi-IN" w:bidi="hi-IN"/>
        </w:rPr>
        <w:t>Thornthwaite</w:t>
      </w:r>
      <w:r w:rsidRPr="002437EA">
        <w:rPr>
          <w:rFonts w:ascii="Times New Roman" w:hAnsi="Times New Roman" w:cs="Times New Roman"/>
          <w:noProof/>
          <w:kern w:val="1"/>
          <w:sz w:val="24"/>
          <w:szCs w:val="24"/>
          <w:lang w:eastAsia="hi-IN" w:bidi="hi-IN"/>
        </w:rPr>
        <w:t xml:space="preserve"> [1948]</w:t>
      </w:r>
      <w:r w:rsidRPr="002437EA">
        <w:rPr>
          <w:rFonts w:ascii="Times New Roman" w:hAnsi="Times New Roman" w:cs="Times New Roman"/>
          <w:kern w:val="1"/>
          <w:sz w:val="24"/>
          <w:szCs w:val="24"/>
          <w:lang w:eastAsia="hi-IN" w:bidi="hi-IN"/>
        </w:rPr>
        <w:t xml:space="preserve">, as input to the </w:t>
      </w:r>
      <w:proofErr w:type="spellStart"/>
      <w:r w:rsidRPr="002437EA">
        <w:rPr>
          <w:rFonts w:ascii="Times New Roman" w:hAnsi="Times New Roman" w:cs="Times New Roman"/>
          <w:kern w:val="1"/>
          <w:sz w:val="24"/>
          <w:szCs w:val="24"/>
          <w:lang w:eastAsia="hi-IN" w:bidi="hi-IN"/>
        </w:rPr>
        <w:t>KarstFor</w:t>
      </w:r>
      <w:proofErr w:type="spellEnd"/>
      <w:r w:rsidRPr="002437EA">
        <w:rPr>
          <w:rFonts w:ascii="Times New Roman" w:hAnsi="Times New Roman" w:cs="Times New Roman"/>
          <w:kern w:val="1"/>
          <w:sz w:val="24"/>
          <w:szCs w:val="24"/>
          <w:lang w:eastAsia="hi-IN" w:bidi="hi-IN"/>
        </w:rPr>
        <w:t xml:space="preserve"> model. </w:t>
      </w:r>
      <w:r w:rsidR="00EA74F1">
        <w:rPr>
          <w:rFonts w:ascii="Times New Roman" w:hAnsi="Times New Roman" w:cs="Times New Roman"/>
          <w:kern w:val="1"/>
          <w:sz w:val="24"/>
          <w:szCs w:val="24"/>
          <w:lang w:eastAsia="hi-IN" w:bidi="hi-IN"/>
        </w:rPr>
        <w:t>I</w:t>
      </w:r>
      <w:r w:rsidRPr="002437EA">
        <w:rPr>
          <w:rFonts w:ascii="Times New Roman" w:hAnsi="Times New Roman" w:cs="Times New Roman"/>
          <w:kern w:val="1"/>
          <w:sz w:val="24"/>
          <w:szCs w:val="24"/>
          <w:lang w:eastAsia="hi-IN" w:bidi="hi-IN"/>
        </w:rPr>
        <w:t>nput series for δ</w:t>
      </w:r>
      <w:r w:rsidRPr="002437EA">
        <w:rPr>
          <w:rFonts w:ascii="Times New Roman" w:hAnsi="Times New Roman" w:cs="Times New Roman"/>
          <w:kern w:val="1"/>
          <w:sz w:val="24"/>
          <w:szCs w:val="24"/>
          <w:vertAlign w:val="superscript"/>
          <w:lang w:eastAsia="hi-IN" w:bidi="hi-IN"/>
        </w:rPr>
        <w:t>18</w:t>
      </w:r>
      <w:r w:rsidRPr="002437EA">
        <w:rPr>
          <w:rFonts w:ascii="Times New Roman" w:hAnsi="Times New Roman" w:cs="Times New Roman"/>
          <w:kern w:val="1"/>
          <w:sz w:val="24"/>
          <w:szCs w:val="24"/>
          <w:lang w:eastAsia="hi-IN" w:bidi="hi-IN"/>
        </w:rPr>
        <w:t>O</w:t>
      </w:r>
      <w:r w:rsidRPr="002437EA">
        <w:rPr>
          <w:rFonts w:ascii="Times New Roman" w:hAnsi="Times New Roman" w:cs="Times New Roman"/>
          <w:i/>
          <w:kern w:val="1"/>
          <w:sz w:val="24"/>
          <w:szCs w:val="24"/>
          <w:vertAlign w:val="subscript"/>
          <w:lang w:eastAsia="hi-IN" w:bidi="hi-IN"/>
        </w:rPr>
        <w:t>pptn</w:t>
      </w:r>
      <w:r w:rsidRPr="002437EA">
        <w:rPr>
          <w:rFonts w:ascii="Times New Roman" w:hAnsi="Times New Roman" w:cs="Times New Roman"/>
          <w:kern w:val="1"/>
          <w:sz w:val="24"/>
          <w:szCs w:val="24"/>
          <w:lang w:eastAsia="hi-IN" w:bidi="hi-IN"/>
        </w:rPr>
        <w:t xml:space="preserve"> were </w:t>
      </w:r>
      <w:r w:rsidR="00EA74F1">
        <w:rPr>
          <w:rFonts w:ascii="Times New Roman" w:hAnsi="Times New Roman" w:cs="Times New Roman"/>
          <w:kern w:val="1"/>
          <w:sz w:val="24"/>
          <w:szCs w:val="24"/>
          <w:lang w:eastAsia="hi-IN" w:bidi="hi-IN"/>
        </w:rPr>
        <w:t xml:space="preserve">randomly generated using the </w:t>
      </w:r>
      <w:r w:rsidRPr="002437EA">
        <w:rPr>
          <w:rFonts w:ascii="Times New Roman" w:hAnsi="Times New Roman" w:cs="Times New Roman"/>
          <w:kern w:val="1"/>
          <w:sz w:val="24"/>
          <w:szCs w:val="24"/>
          <w:lang w:eastAsia="hi-IN" w:bidi="hi-IN"/>
        </w:rPr>
        <w:t>mean and standard deviation of observed δ</w:t>
      </w:r>
      <w:r w:rsidRPr="002437EA">
        <w:rPr>
          <w:rFonts w:ascii="Times New Roman" w:hAnsi="Times New Roman" w:cs="Times New Roman"/>
          <w:kern w:val="1"/>
          <w:sz w:val="24"/>
          <w:szCs w:val="24"/>
          <w:vertAlign w:val="superscript"/>
          <w:lang w:eastAsia="hi-IN" w:bidi="hi-IN"/>
        </w:rPr>
        <w:t>18</w:t>
      </w:r>
      <w:r w:rsidRPr="002437EA">
        <w:rPr>
          <w:rFonts w:ascii="Times New Roman" w:hAnsi="Times New Roman" w:cs="Times New Roman"/>
          <w:kern w:val="1"/>
          <w:sz w:val="24"/>
          <w:szCs w:val="24"/>
          <w:lang w:eastAsia="hi-IN" w:bidi="hi-IN"/>
        </w:rPr>
        <w:t>O</w:t>
      </w:r>
      <w:r w:rsidRPr="002437EA">
        <w:rPr>
          <w:rFonts w:ascii="Times New Roman" w:hAnsi="Times New Roman" w:cs="Times New Roman"/>
          <w:i/>
          <w:kern w:val="1"/>
          <w:sz w:val="24"/>
          <w:szCs w:val="24"/>
          <w:vertAlign w:val="subscript"/>
          <w:lang w:eastAsia="hi-IN" w:bidi="hi-IN"/>
        </w:rPr>
        <w:t xml:space="preserve">pptn </w:t>
      </w:r>
      <w:r w:rsidRPr="002437EA">
        <w:rPr>
          <w:rFonts w:ascii="Times New Roman" w:hAnsi="Times New Roman" w:cs="Times New Roman"/>
          <w:kern w:val="1"/>
          <w:sz w:val="24"/>
          <w:szCs w:val="24"/>
          <w:lang w:eastAsia="hi-IN" w:bidi="hi-IN"/>
        </w:rPr>
        <w:t xml:space="preserve">obtained from the nearest GNIP station, Batumi in Georgia, 220 km </w:t>
      </w:r>
      <w:r w:rsidR="0021601D">
        <w:rPr>
          <w:rFonts w:ascii="Times New Roman" w:hAnsi="Times New Roman" w:cs="Times New Roman"/>
          <w:kern w:val="1"/>
          <w:sz w:val="24"/>
          <w:szCs w:val="24"/>
          <w:lang w:eastAsia="hi-IN" w:bidi="hi-IN"/>
        </w:rPr>
        <w:t>E</w:t>
      </w:r>
      <w:r w:rsidR="0021601D" w:rsidRPr="002437EA">
        <w:rPr>
          <w:rFonts w:ascii="Times New Roman" w:hAnsi="Times New Roman" w:cs="Times New Roman"/>
          <w:kern w:val="1"/>
          <w:sz w:val="24"/>
          <w:szCs w:val="24"/>
          <w:lang w:eastAsia="hi-IN" w:bidi="hi-IN"/>
        </w:rPr>
        <w:t xml:space="preserve">ast </w:t>
      </w:r>
      <w:r w:rsidRPr="002437EA">
        <w:rPr>
          <w:rFonts w:ascii="Times New Roman" w:hAnsi="Times New Roman" w:cs="Times New Roman"/>
          <w:kern w:val="1"/>
          <w:sz w:val="24"/>
          <w:szCs w:val="24"/>
          <w:lang w:eastAsia="hi-IN" w:bidi="hi-IN"/>
        </w:rPr>
        <w:t xml:space="preserve">of Gümüşhane. </w:t>
      </w:r>
      <w:r w:rsidR="0021601D">
        <w:rPr>
          <w:rFonts w:ascii="Times New Roman" w:hAnsi="Times New Roman" w:cs="Times New Roman"/>
          <w:kern w:val="1"/>
          <w:sz w:val="24"/>
          <w:szCs w:val="24"/>
          <w:lang w:eastAsia="hi-IN" w:bidi="hi-IN"/>
        </w:rPr>
        <w:t>Comparable data from o</w:t>
      </w:r>
      <w:r w:rsidRPr="002437EA">
        <w:rPr>
          <w:rFonts w:ascii="Times New Roman" w:hAnsi="Times New Roman" w:cs="Times New Roman"/>
          <w:kern w:val="1"/>
          <w:sz w:val="24"/>
          <w:szCs w:val="24"/>
          <w:lang w:eastAsia="hi-IN" w:bidi="hi-IN"/>
        </w:rPr>
        <w:t>ther GNIP stations were considered and further details are provided in Figure S4. For one of the GCM input series (M3) two other alternative synthetic δ</w:t>
      </w:r>
      <w:r w:rsidRPr="002437EA">
        <w:rPr>
          <w:rFonts w:ascii="Times New Roman" w:hAnsi="Times New Roman" w:cs="Times New Roman"/>
          <w:kern w:val="1"/>
          <w:sz w:val="24"/>
          <w:szCs w:val="24"/>
          <w:vertAlign w:val="superscript"/>
          <w:lang w:eastAsia="hi-IN" w:bidi="hi-IN"/>
        </w:rPr>
        <w:t>18</w:t>
      </w:r>
      <w:r w:rsidRPr="002437EA">
        <w:rPr>
          <w:rFonts w:ascii="Times New Roman" w:hAnsi="Times New Roman" w:cs="Times New Roman"/>
          <w:kern w:val="1"/>
          <w:sz w:val="24"/>
          <w:szCs w:val="24"/>
          <w:lang w:eastAsia="hi-IN" w:bidi="hi-IN"/>
        </w:rPr>
        <w:t>O</w:t>
      </w:r>
      <w:r w:rsidRPr="002437EA">
        <w:rPr>
          <w:rFonts w:ascii="Times New Roman" w:hAnsi="Times New Roman" w:cs="Times New Roman"/>
          <w:kern w:val="1"/>
          <w:sz w:val="24"/>
          <w:szCs w:val="24"/>
          <w:vertAlign w:val="subscript"/>
          <w:lang w:eastAsia="hi-IN" w:bidi="hi-IN"/>
        </w:rPr>
        <w:t xml:space="preserve">pttn </w:t>
      </w:r>
      <w:r w:rsidRPr="002437EA">
        <w:rPr>
          <w:rFonts w:ascii="Times New Roman" w:hAnsi="Times New Roman" w:cs="Times New Roman"/>
          <w:kern w:val="1"/>
          <w:sz w:val="24"/>
          <w:szCs w:val="24"/>
          <w:lang w:eastAsia="hi-IN" w:bidi="hi-IN"/>
        </w:rPr>
        <w:t>were calculated (referred to as m3.1, m3.2 and m3.3 in Figure 5 and S5)</w:t>
      </w:r>
      <w:r w:rsidR="000F0A32">
        <w:rPr>
          <w:rFonts w:ascii="Times New Roman" w:hAnsi="Times New Roman" w:cs="Times New Roman"/>
          <w:kern w:val="1"/>
          <w:sz w:val="24"/>
          <w:szCs w:val="24"/>
          <w:lang w:eastAsia="hi-IN" w:bidi="hi-IN"/>
        </w:rPr>
        <w:t>, following the same method as above</w:t>
      </w:r>
      <w:r w:rsidRPr="002437EA">
        <w:rPr>
          <w:rFonts w:ascii="Times New Roman" w:hAnsi="Times New Roman" w:cs="Times New Roman"/>
          <w:kern w:val="1"/>
          <w:sz w:val="24"/>
          <w:szCs w:val="24"/>
          <w:lang w:eastAsia="hi-IN" w:bidi="hi-IN"/>
        </w:rPr>
        <w:t xml:space="preserve">. The karst model was set up with a –11.75 per mille initial store value (obtained from stalagmite fluid inclusions at 6ka </w:t>
      </w:r>
      <w:r w:rsidRPr="002437EA">
        <w:rPr>
          <w:rFonts w:ascii="Times New Roman" w:hAnsi="Times New Roman" w:cs="Times New Roman"/>
          <w:noProof/>
          <w:kern w:val="1"/>
          <w:sz w:val="24"/>
          <w:szCs w:val="24"/>
          <w:lang w:eastAsia="hi-IN" w:bidi="hi-IN"/>
        </w:rPr>
        <w:t>[</w:t>
      </w:r>
      <w:r w:rsidRPr="002437EA">
        <w:rPr>
          <w:rFonts w:ascii="Times New Roman" w:hAnsi="Times New Roman" w:cs="Times New Roman"/>
          <w:i/>
          <w:noProof/>
          <w:kern w:val="1"/>
          <w:sz w:val="24"/>
          <w:szCs w:val="24"/>
          <w:lang w:eastAsia="hi-IN" w:bidi="hi-IN"/>
        </w:rPr>
        <w:t>Rowe et al.</w:t>
      </w:r>
      <w:r w:rsidRPr="002437EA">
        <w:rPr>
          <w:rFonts w:ascii="Times New Roman" w:hAnsi="Times New Roman" w:cs="Times New Roman"/>
          <w:noProof/>
          <w:kern w:val="1"/>
          <w:sz w:val="24"/>
          <w:szCs w:val="24"/>
          <w:lang w:eastAsia="hi-IN" w:bidi="hi-IN"/>
        </w:rPr>
        <w:t>, 2012]</w:t>
      </w:r>
      <w:r w:rsidRPr="002437EA">
        <w:rPr>
          <w:rFonts w:ascii="Times New Roman" w:hAnsi="Times New Roman" w:cs="Times New Roman"/>
          <w:kern w:val="1"/>
          <w:sz w:val="24"/>
          <w:szCs w:val="24"/>
          <w:lang w:eastAsia="hi-IN" w:bidi="hi-IN"/>
        </w:rPr>
        <w:t xml:space="preserve">) and run for 1 </w:t>
      </w:r>
      <w:proofErr w:type="spellStart"/>
      <w:r w:rsidRPr="002437EA">
        <w:rPr>
          <w:rFonts w:ascii="Times New Roman" w:hAnsi="Times New Roman" w:cs="Times New Roman"/>
          <w:kern w:val="1"/>
          <w:sz w:val="24"/>
          <w:szCs w:val="24"/>
          <w:lang w:eastAsia="hi-IN" w:bidi="hi-IN"/>
        </w:rPr>
        <w:t>ka</w:t>
      </w:r>
      <w:proofErr w:type="spellEnd"/>
      <w:r w:rsidRPr="002437EA">
        <w:rPr>
          <w:rFonts w:ascii="Times New Roman" w:hAnsi="Times New Roman" w:cs="Times New Roman"/>
          <w:kern w:val="1"/>
          <w:sz w:val="24"/>
          <w:szCs w:val="24"/>
          <w:lang w:eastAsia="hi-IN" w:bidi="hi-IN"/>
        </w:rPr>
        <w:t>, the last 500 years of which overlaps with the duration of growth of speleothem 2p.</w:t>
      </w:r>
    </w:p>
    <w:p w:rsidR="008D6D22" w:rsidRPr="002437EA" w:rsidRDefault="008D6D22">
      <w:pPr>
        <w:suppressAutoHyphens w:val="0"/>
        <w:rPr>
          <w:rFonts w:ascii="Times New Roman" w:hAnsi="Times New Roman" w:cs="Times New Roman"/>
          <w:b/>
          <w:sz w:val="24"/>
          <w:szCs w:val="24"/>
        </w:rPr>
      </w:pPr>
    </w:p>
    <w:p w:rsidR="008D6D22" w:rsidRPr="002437EA" w:rsidRDefault="008D6D22" w:rsidP="001A3D3B">
      <w:pPr>
        <w:suppressAutoHyphens w:val="0"/>
        <w:spacing w:line="480" w:lineRule="auto"/>
        <w:rPr>
          <w:rFonts w:ascii="Times New Roman" w:hAnsi="Times New Roman" w:cs="Times New Roman"/>
          <w:b/>
          <w:sz w:val="24"/>
          <w:szCs w:val="24"/>
        </w:rPr>
      </w:pPr>
      <w:r w:rsidRPr="002437EA">
        <w:rPr>
          <w:rFonts w:ascii="Times New Roman" w:hAnsi="Times New Roman" w:cs="Times New Roman"/>
          <w:b/>
          <w:sz w:val="24"/>
          <w:szCs w:val="24"/>
        </w:rPr>
        <w:t xml:space="preserve">Figure S3: </w:t>
      </w:r>
      <w:proofErr w:type="spellStart"/>
      <w:r w:rsidRPr="002437EA">
        <w:rPr>
          <w:rFonts w:ascii="Times New Roman" w:hAnsi="Times New Roman" w:cs="Times New Roman"/>
          <w:sz w:val="24"/>
          <w:szCs w:val="24"/>
        </w:rPr>
        <w:t>KarstFor</w:t>
      </w:r>
      <w:proofErr w:type="spellEnd"/>
      <w:r w:rsidRPr="002437EA">
        <w:rPr>
          <w:rFonts w:ascii="Times New Roman" w:hAnsi="Times New Roman" w:cs="Times New Roman"/>
          <w:sz w:val="24"/>
          <w:szCs w:val="24"/>
        </w:rPr>
        <w:t xml:space="preserve"> karst hydrology model schematic. Details of each of the stores, fluxes and </w:t>
      </w:r>
      <w:proofErr w:type="spellStart"/>
      <w:r w:rsidRPr="002437EA">
        <w:rPr>
          <w:rFonts w:ascii="Times New Roman" w:hAnsi="Times New Roman" w:cs="Times New Roman"/>
          <w:sz w:val="24"/>
          <w:szCs w:val="24"/>
        </w:rPr>
        <w:t>Stal</w:t>
      </w:r>
      <w:proofErr w:type="spellEnd"/>
      <w:r w:rsidRPr="002437EA">
        <w:rPr>
          <w:rFonts w:ascii="Times New Roman" w:hAnsi="Times New Roman" w:cs="Times New Roman"/>
          <w:sz w:val="24"/>
          <w:szCs w:val="24"/>
        </w:rPr>
        <w:t xml:space="preserve"> output series are presented in Table S1.</w:t>
      </w:r>
    </w:p>
    <w:p w:rsidR="00552A4C" w:rsidRDefault="00552A4C">
      <w:pPr>
        <w:suppressAutoHyphens w:val="0"/>
        <w:rPr>
          <w:rFonts w:ascii="Times New Roman" w:hAnsi="Times New Roman" w:cs="Times New Roman"/>
          <w:b/>
          <w:sz w:val="24"/>
          <w:szCs w:val="24"/>
        </w:rPr>
      </w:pPr>
      <w:r>
        <w:rPr>
          <w:rFonts w:ascii="Times New Roman" w:hAnsi="Times New Roman" w:cs="Times New Roman"/>
          <w:b/>
          <w:sz w:val="24"/>
          <w:szCs w:val="24"/>
        </w:rPr>
        <w:br w:type="page"/>
      </w:r>
    </w:p>
    <w:p w:rsidR="008D6D22" w:rsidRPr="002437EA" w:rsidRDefault="008D6D22" w:rsidP="001A3D3B">
      <w:pPr>
        <w:suppressAutoHyphens w:val="0"/>
        <w:spacing w:line="480" w:lineRule="auto"/>
        <w:rPr>
          <w:rFonts w:ascii="Times New Roman" w:hAnsi="Times New Roman" w:cs="Times New Roman"/>
          <w:sz w:val="24"/>
          <w:szCs w:val="24"/>
        </w:rPr>
      </w:pPr>
      <w:proofErr w:type="gramStart"/>
      <w:r w:rsidRPr="002437EA">
        <w:rPr>
          <w:rFonts w:ascii="Times New Roman" w:hAnsi="Times New Roman" w:cs="Times New Roman"/>
          <w:b/>
          <w:sz w:val="24"/>
          <w:szCs w:val="24"/>
        </w:rPr>
        <w:lastRenderedPageBreak/>
        <w:t>Table 1:</w:t>
      </w:r>
      <w:r w:rsidRPr="002437EA">
        <w:rPr>
          <w:rFonts w:ascii="Times New Roman" w:hAnsi="Times New Roman" w:cs="Times New Roman"/>
          <w:sz w:val="24"/>
          <w:szCs w:val="24"/>
        </w:rPr>
        <w:t xml:space="preserve"> Summary of modelled water reservoirs, fluxes and resultant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w:t>
      </w:r>
      <w:r w:rsidRPr="002437EA">
        <w:rPr>
          <w:rFonts w:ascii="Times New Roman" w:hAnsi="Times New Roman" w:cs="Times New Roman"/>
          <w:i/>
          <w:sz w:val="24"/>
          <w:szCs w:val="24"/>
          <w:vertAlign w:val="subscript"/>
        </w:rPr>
        <w:t>dw</w:t>
      </w:r>
      <w:r w:rsidRPr="002437EA">
        <w:rPr>
          <w:rFonts w:ascii="Times New Roman" w:hAnsi="Times New Roman" w:cs="Times New Roman"/>
          <w:sz w:val="24"/>
          <w:szCs w:val="24"/>
        </w:rPr>
        <w:t>.</w:t>
      </w:r>
      <w:proofErr w:type="gramEnd"/>
      <w:r w:rsidRPr="002437EA">
        <w:rPr>
          <w:rFonts w:ascii="Times New Roman" w:hAnsi="Times New Roman" w:cs="Times New Roman"/>
          <w:sz w:val="24"/>
          <w:szCs w:val="24"/>
        </w:rPr>
        <w:t xml:space="preserve"> </w:t>
      </w:r>
      <w:proofErr w:type="spellStart"/>
      <w:r w:rsidRPr="002437EA">
        <w:rPr>
          <w:rFonts w:ascii="Times New Roman" w:hAnsi="Times New Roman" w:cs="Times New Roman"/>
          <w:sz w:val="24"/>
          <w:szCs w:val="24"/>
        </w:rPr>
        <w:t>Stal</w:t>
      </w:r>
      <w:proofErr w:type="spellEnd"/>
      <w:r w:rsidRPr="002437EA">
        <w:rPr>
          <w:rFonts w:ascii="Times New Roman" w:hAnsi="Times New Roman" w:cs="Times New Roman"/>
          <w:sz w:val="24"/>
          <w:szCs w:val="24"/>
        </w:rPr>
        <w:t xml:space="preserve"> 2 represents drip water that is a mixture of 75% Epikarst Store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 with preferential flow represented by 25%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w:t>
      </w:r>
      <w:r w:rsidRPr="002437EA">
        <w:rPr>
          <w:rFonts w:ascii="Times New Roman" w:hAnsi="Times New Roman" w:cs="Times New Roman"/>
          <w:i/>
          <w:sz w:val="24"/>
          <w:szCs w:val="24"/>
          <w:vertAlign w:val="subscript"/>
        </w:rPr>
        <w:t>pptn</w:t>
      </w:r>
      <w:r w:rsidRPr="002437EA">
        <w:rPr>
          <w:rFonts w:ascii="Times New Roman" w:hAnsi="Times New Roman" w:cs="Times New Roman"/>
          <w:sz w:val="24"/>
          <w:szCs w:val="24"/>
        </w:rPr>
        <w:t xml:space="preserve"> of that same month. </w:t>
      </w:r>
      <w:proofErr w:type="spellStart"/>
      <w:r w:rsidRPr="002437EA">
        <w:rPr>
          <w:rFonts w:ascii="Times New Roman" w:hAnsi="Times New Roman" w:cs="Times New Roman"/>
          <w:sz w:val="24"/>
          <w:szCs w:val="24"/>
        </w:rPr>
        <w:t>Stal</w:t>
      </w:r>
      <w:proofErr w:type="spellEnd"/>
      <w:r w:rsidRPr="002437EA">
        <w:rPr>
          <w:rFonts w:ascii="Times New Roman" w:hAnsi="Times New Roman" w:cs="Times New Roman"/>
          <w:sz w:val="24"/>
          <w:szCs w:val="24"/>
        </w:rPr>
        <w:t xml:space="preserve"> 3 drip water is sourced from 50% Epikarst Store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 and a preferential flow of 25%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w:t>
      </w:r>
      <w:r w:rsidRPr="002437EA">
        <w:rPr>
          <w:rFonts w:ascii="Times New Roman" w:hAnsi="Times New Roman" w:cs="Times New Roman"/>
          <w:i/>
          <w:sz w:val="24"/>
          <w:szCs w:val="24"/>
          <w:vertAlign w:val="subscript"/>
        </w:rPr>
        <w:t>pptn</w:t>
      </w:r>
      <w:r w:rsidRPr="002437EA">
        <w:rPr>
          <w:rFonts w:ascii="Times New Roman" w:hAnsi="Times New Roman" w:cs="Times New Roman"/>
          <w:sz w:val="24"/>
          <w:szCs w:val="24"/>
        </w:rPr>
        <w:t xml:space="preserve"> of that month, and 25%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w:t>
      </w:r>
      <w:r w:rsidRPr="002437EA">
        <w:rPr>
          <w:rFonts w:ascii="Times New Roman" w:hAnsi="Times New Roman" w:cs="Times New Roman"/>
          <w:i/>
          <w:sz w:val="24"/>
          <w:szCs w:val="24"/>
          <w:vertAlign w:val="subscript"/>
        </w:rPr>
        <w:t>pptn</w:t>
      </w:r>
      <w:r w:rsidRPr="002437EA">
        <w:rPr>
          <w:rFonts w:ascii="Times New Roman" w:hAnsi="Times New Roman" w:cs="Times New Roman"/>
          <w:sz w:val="24"/>
          <w:szCs w:val="24"/>
        </w:rPr>
        <w:t xml:space="preserve"> of the previous month.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7835"/>
      </w:tblGrid>
      <w:tr w:rsidR="008D6D22" w:rsidRPr="002437EA" w:rsidTr="00F16798">
        <w:tc>
          <w:tcPr>
            <w:tcW w:w="9242" w:type="dxa"/>
            <w:gridSpan w:val="2"/>
          </w:tcPr>
          <w:p w:rsidR="008D6D22" w:rsidRPr="002437EA" w:rsidRDefault="008D6D22" w:rsidP="001A3D3B">
            <w:pPr>
              <w:spacing w:after="0" w:line="240" w:lineRule="auto"/>
              <w:jc w:val="center"/>
              <w:rPr>
                <w:rFonts w:ascii="Times New Roman" w:hAnsi="Times New Roman" w:cs="Times New Roman"/>
                <w:b/>
              </w:rPr>
            </w:pPr>
            <w:r w:rsidRPr="002437EA">
              <w:rPr>
                <w:rFonts w:ascii="Times New Roman" w:hAnsi="Times New Roman" w:cs="Times New Roman"/>
                <w:b/>
              </w:rPr>
              <w:t>Water Reservoirs</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i/>
              </w:rPr>
            </w:pPr>
            <w:r w:rsidRPr="002437EA">
              <w:rPr>
                <w:rFonts w:ascii="Times New Roman" w:hAnsi="Times New Roman" w:cs="Times New Roman"/>
                <w:i/>
              </w:rPr>
              <w:t>Soil Store (SOILSTOR)</w:t>
            </w:r>
          </w:p>
        </w:tc>
        <w:tc>
          <w:tcPr>
            <w:tcW w:w="7835" w:type="dxa"/>
          </w:tcPr>
          <w:p w:rsidR="008D6D22" w:rsidRPr="002437EA" w:rsidRDefault="008D6D22" w:rsidP="001A3D3B">
            <w:pPr>
              <w:spacing w:after="0" w:line="240" w:lineRule="auto"/>
              <w:jc w:val="both"/>
              <w:rPr>
                <w:rFonts w:ascii="Times New Roman" w:hAnsi="Times New Roman" w:cs="Times New Roman"/>
              </w:rPr>
            </w:pPr>
            <w:r w:rsidRPr="002437EA">
              <w:rPr>
                <w:rFonts w:ascii="Times New Roman" w:hAnsi="Times New Roman" w:cs="Times New Roman"/>
              </w:rPr>
              <w:t xml:space="preserve">Inflow is hydrologically-effective precipitation (Precipitation minus Evapotranspiration); Outflows are Evapotranspiration, F1. Initial water storage: 12mm. </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i/>
              </w:rPr>
            </w:pPr>
            <w:r w:rsidRPr="002437EA">
              <w:rPr>
                <w:rFonts w:ascii="Times New Roman" w:hAnsi="Times New Roman" w:cs="Times New Roman"/>
                <w:i/>
              </w:rPr>
              <w:t>Epikarst Store</w:t>
            </w:r>
          </w:p>
          <w:p w:rsidR="008D6D22" w:rsidRPr="002437EA" w:rsidRDefault="008D6D22" w:rsidP="001A3D3B">
            <w:pPr>
              <w:spacing w:after="0" w:line="240" w:lineRule="auto"/>
              <w:rPr>
                <w:rFonts w:ascii="Times New Roman" w:hAnsi="Times New Roman" w:cs="Times New Roman"/>
                <w:i/>
              </w:rPr>
            </w:pPr>
            <w:r w:rsidRPr="002437EA">
              <w:rPr>
                <w:rFonts w:ascii="Times New Roman" w:hAnsi="Times New Roman" w:cs="Times New Roman"/>
                <w:i/>
              </w:rPr>
              <w:t>(EPXSTOR)</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 xml:space="preserve">Receives inflow from SOILSTOR via F1, outflows are F3 and F4. The initial storage volume is 200mm.  </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i/>
              </w:rPr>
            </w:pPr>
            <w:r w:rsidRPr="002437EA">
              <w:rPr>
                <w:rFonts w:ascii="Times New Roman" w:hAnsi="Times New Roman" w:cs="Times New Roman"/>
                <w:i/>
              </w:rPr>
              <w:t>Karst Store 1</w:t>
            </w:r>
          </w:p>
          <w:p w:rsidR="008D6D22" w:rsidRPr="002437EA" w:rsidRDefault="008D6D22" w:rsidP="001A3D3B">
            <w:pPr>
              <w:spacing w:after="0" w:line="240" w:lineRule="auto"/>
              <w:rPr>
                <w:rFonts w:ascii="Times New Roman" w:hAnsi="Times New Roman" w:cs="Times New Roman"/>
                <w:i/>
              </w:rPr>
            </w:pPr>
            <w:r w:rsidRPr="002437EA">
              <w:rPr>
                <w:rFonts w:ascii="Times New Roman" w:hAnsi="Times New Roman" w:cs="Times New Roman"/>
                <w:i/>
              </w:rPr>
              <w:t>(KSTOR1)</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Receives inflow from EPXSTOR via F3. Initial storage volume: 250mm. Drained by F5 (F5 = KSTOR1 x 0.05)</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i/>
              </w:rPr>
            </w:pPr>
            <w:r w:rsidRPr="002437EA">
              <w:rPr>
                <w:rFonts w:ascii="Times New Roman" w:hAnsi="Times New Roman" w:cs="Times New Roman"/>
                <w:i/>
              </w:rPr>
              <w:t>Karst Store 2</w:t>
            </w:r>
          </w:p>
          <w:p w:rsidR="008D6D22" w:rsidRPr="002437EA" w:rsidRDefault="008D6D22" w:rsidP="001A3D3B">
            <w:pPr>
              <w:spacing w:after="0" w:line="240" w:lineRule="auto"/>
              <w:rPr>
                <w:rFonts w:ascii="Times New Roman" w:hAnsi="Times New Roman" w:cs="Times New Roman"/>
                <w:i/>
              </w:rPr>
            </w:pPr>
            <w:r w:rsidRPr="002437EA">
              <w:rPr>
                <w:rFonts w:ascii="Times New Roman" w:hAnsi="Times New Roman" w:cs="Times New Roman"/>
                <w:i/>
              </w:rPr>
              <w:t>(KSTOR2)</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Receives inflow from EPXSTOR via F4. Initial storage volume: 100mm. Drained by F6 (F6 = KSTOR2 x 0.005).</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i/>
              </w:rPr>
            </w:pPr>
            <w:r w:rsidRPr="002437EA">
              <w:rPr>
                <w:rFonts w:ascii="Times New Roman" w:hAnsi="Times New Roman" w:cs="Times New Roman"/>
                <w:i/>
              </w:rPr>
              <w:t>Overflow Store (OVSTOR)</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Receives inflow from Karst Store 2 via F7. The store has a defined capacity of 110 mm (OVCAP)</w:t>
            </w:r>
          </w:p>
        </w:tc>
      </w:tr>
      <w:tr w:rsidR="008D6D22" w:rsidRPr="002437EA" w:rsidTr="00F16798">
        <w:tc>
          <w:tcPr>
            <w:tcW w:w="9242" w:type="dxa"/>
            <w:gridSpan w:val="2"/>
          </w:tcPr>
          <w:p w:rsidR="008D6D22" w:rsidRPr="002437EA" w:rsidRDefault="008D6D22" w:rsidP="001A3D3B">
            <w:pPr>
              <w:spacing w:after="0" w:line="240" w:lineRule="auto"/>
              <w:jc w:val="center"/>
              <w:rPr>
                <w:rFonts w:ascii="Times New Roman" w:hAnsi="Times New Roman" w:cs="Times New Roman"/>
                <w:b/>
              </w:rPr>
            </w:pPr>
            <w:r w:rsidRPr="002437EA">
              <w:rPr>
                <w:rFonts w:ascii="Times New Roman" w:hAnsi="Times New Roman" w:cs="Times New Roman"/>
                <w:b/>
              </w:rPr>
              <w:t>Water Fluxes</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F1</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Drainage from SOILSTOR to EPXSTOR. Flow is estimated as a function of store volume: SOILSTOR x 0.2.</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F3</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 xml:space="preserve">Outflow from EPXSTOR that occurs every month (EPXSTOR x 0.08). </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F4</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Overflow from EPXSTOR that occurs whenever EPXSTOR &gt; 225 (i.e. F4 = EPXSTOR – 225).</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F7</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Overflow from Karst Store 2 (when store exceeds OVCAP).</w:t>
            </w:r>
          </w:p>
        </w:tc>
      </w:tr>
      <w:tr w:rsidR="008D6D22" w:rsidRPr="002437EA" w:rsidTr="00F16798">
        <w:tc>
          <w:tcPr>
            <w:tcW w:w="9242" w:type="dxa"/>
            <w:gridSpan w:val="2"/>
          </w:tcPr>
          <w:p w:rsidR="008D6D22" w:rsidRPr="002437EA" w:rsidRDefault="008D6D22" w:rsidP="001A3D3B">
            <w:pPr>
              <w:spacing w:after="0" w:line="240" w:lineRule="auto"/>
              <w:jc w:val="center"/>
              <w:rPr>
                <w:rFonts w:ascii="Times New Roman" w:hAnsi="Times New Roman" w:cs="Times New Roman"/>
                <w:b/>
              </w:rPr>
            </w:pPr>
            <w:r w:rsidRPr="002437EA">
              <w:rPr>
                <w:rFonts w:ascii="Times New Roman" w:hAnsi="Times New Roman" w:cs="Times New Roman"/>
                <w:b/>
              </w:rPr>
              <w:t>Drip-water δ</w:t>
            </w:r>
            <w:r w:rsidRPr="002437EA">
              <w:rPr>
                <w:rFonts w:ascii="Times New Roman" w:hAnsi="Times New Roman" w:cs="Times New Roman"/>
                <w:b/>
                <w:vertAlign w:val="superscript"/>
              </w:rPr>
              <w:t>18</w:t>
            </w:r>
            <w:r w:rsidRPr="002437EA">
              <w:rPr>
                <w:rFonts w:ascii="Times New Roman" w:hAnsi="Times New Roman" w:cs="Times New Roman"/>
                <w:b/>
              </w:rPr>
              <w:t>O Series</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 xml:space="preserve">Stal_1 </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Equivalent to KSTOR2</w:t>
            </w:r>
            <w:r w:rsidRPr="002437EA">
              <w:rPr>
                <w:rFonts w:ascii="Times New Roman" w:hAnsi="Times New Roman" w:cs="Times New Roman"/>
                <w:vertAlign w:val="superscript"/>
              </w:rPr>
              <w:t>18</w:t>
            </w:r>
            <w:r w:rsidRPr="002437EA">
              <w:rPr>
                <w:rFonts w:ascii="Times New Roman" w:hAnsi="Times New Roman" w:cs="Times New Roman"/>
              </w:rPr>
              <w:t>O</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 xml:space="preserve">Stal_2 </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75% EPXSTOR</w:t>
            </w:r>
            <w:r w:rsidRPr="002437EA">
              <w:rPr>
                <w:rFonts w:ascii="Times New Roman" w:hAnsi="Times New Roman" w:cs="Times New Roman"/>
                <w:vertAlign w:val="superscript"/>
              </w:rPr>
              <w:t>18</w:t>
            </w:r>
            <w:r w:rsidRPr="002437EA">
              <w:rPr>
                <w:rFonts w:ascii="Times New Roman" w:hAnsi="Times New Roman" w:cs="Times New Roman"/>
              </w:rPr>
              <w:t>O; 25% Precip</w:t>
            </w:r>
            <w:r w:rsidRPr="002437EA">
              <w:rPr>
                <w:rFonts w:ascii="Times New Roman" w:hAnsi="Times New Roman" w:cs="Times New Roman"/>
                <w:vertAlign w:val="subscript"/>
              </w:rPr>
              <w:t>t</w:t>
            </w:r>
            <w:r w:rsidRPr="002437EA">
              <w:rPr>
                <w:rFonts w:ascii="Times New Roman" w:hAnsi="Times New Roman" w:cs="Times New Roman"/>
                <w:vertAlign w:val="superscript"/>
              </w:rPr>
              <w:t>18</w:t>
            </w:r>
            <w:r w:rsidRPr="002437EA">
              <w:rPr>
                <w:rFonts w:ascii="Times New Roman" w:hAnsi="Times New Roman" w:cs="Times New Roman"/>
              </w:rPr>
              <w:t>O</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 xml:space="preserve">Stal_3 </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50% EPXSTOR</w:t>
            </w:r>
            <w:r w:rsidRPr="002437EA">
              <w:rPr>
                <w:rFonts w:ascii="Times New Roman" w:hAnsi="Times New Roman" w:cs="Times New Roman"/>
                <w:vertAlign w:val="superscript"/>
              </w:rPr>
              <w:t>18</w:t>
            </w:r>
            <w:r w:rsidRPr="002437EA">
              <w:rPr>
                <w:rFonts w:ascii="Times New Roman" w:hAnsi="Times New Roman" w:cs="Times New Roman"/>
              </w:rPr>
              <w:t>O; 25% Precip</w:t>
            </w:r>
            <w:r w:rsidRPr="002437EA">
              <w:rPr>
                <w:rFonts w:ascii="Times New Roman" w:hAnsi="Times New Roman" w:cs="Times New Roman"/>
                <w:vertAlign w:val="subscript"/>
              </w:rPr>
              <w:t>t</w:t>
            </w:r>
            <w:r w:rsidRPr="002437EA">
              <w:rPr>
                <w:rFonts w:ascii="Times New Roman" w:hAnsi="Times New Roman" w:cs="Times New Roman"/>
                <w:vertAlign w:val="superscript"/>
              </w:rPr>
              <w:t>18</w:t>
            </w:r>
            <w:r w:rsidRPr="002437EA">
              <w:rPr>
                <w:rFonts w:ascii="Times New Roman" w:hAnsi="Times New Roman" w:cs="Times New Roman"/>
              </w:rPr>
              <w:t>O; 25% Precip</w:t>
            </w:r>
            <w:r w:rsidRPr="002437EA">
              <w:rPr>
                <w:rFonts w:ascii="Times New Roman" w:hAnsi="Times New Roman" w:cs="Times New Roman"/>
                <w:vertAlign w:val="subscript"/>
              </w:rPr>
              <w:t>t-1</w:t>
            </w:r>
            <w:r w:rsidRPr="002437EA">
              <w:rPr>
                <w:rFonts w:ascii="Times New Roman" w:hAnsi="Times New Roman" w:cs="Times New Roman"/>
                <w:vertAlign w:val="superscript"/>
              </w:rPr>
              <w:t>18</w:t>
            </w:r>
            <w:r w:rsidRPr="002437EA">
              <w:rPr>
                <w:rFonts w:ascii="Times New Roman" w:hAnsi="Times New Roman" w:cs="Times New Roman"/>
              </w:rPr>
              <w:t>O</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 xml:space="preserve">Stal_4 </w:t>
            </w:r>
          </w:p>
        </w:tc>
        <w:tc>
          <w:tcPr>
            <w:tcW w:w="7835"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Equivalent to EPXSTOR</w:t>
            </w:r>
            <w:r w:rsidRPr="002437EA">
              <w:rPr>
                <w:rFonts w:ascii="Times New Roman" w:hAnsi="Times New Roman" w:cs="Times New Roman"/>
                <w:vertAlign w:val="superscript"/>
              </w:rPr>
              <w:t>18</w:t>
            </w:r>
            <w:r w:rsidRPr="002437EA">
              <w:rPr>
                <w:rFonts w:ascii="Times New Roman" w:hAnsi="Times New Roman" w:cs="Times New Roman"/>
              </w:rPr>
              <w:t>O</w:t>
            </w:r>
          </w:p>
        </w:tc>
      </w:tr>
      <w:tr w:rsidR="008D6D22" w:rsidRPr="002437EA" w:rsidTr="00F16798">
        <w:tc>
          <w:tcPr>
            <w:tcW w:w="1407" w:type="dxa"/>
          </w:tcPr>
          <w:p w:rsidR="008D6D22" w:rsidRPr="002437EA" w:rsidRDefault="008D6D22" w:rsidP="001A3D3B">
            <w:pPr>
              <w:spacing w:after="0" w:line="240" w:lineRule="auto"/>
              <w:rPr>
                <w:rFonts w:ascii="Times New Roman" w:hAnsi="Times New Roman" w:cs="Times New Roman"/>
              </w:rPr>
            </w:pPr>
            <w:r w:rsidRPr="002437EA">
              <w:rPr>
                <w:rFonts w:ascii="Times New Roman" w:hAnsi="Times New Roman" w:cs="Times New Roman"/>
              </w:rPr>
              <w:t xml:space="preserve">Stal_5 </w:t>
            </w:r>
          </w:p>
        </w:tc>
        <w:tc>
          <w:tcPr>
            <w:tcW w:w="7835" w:type="dxa"/>
          </w:tcPr>
          <w:p w:rsidR="008D6D22" w:rsidRPr="002437EA" w:rsidRDefault="008D6D22" w:rsidP="001A3D3B">
            <w:pPr>
              <w:spacing w:after="0" w:line="240" w:lineRule="auto"/>
              <w:rPr>
                <w:rFonts w:ascii="Times New Roman" w:hAnsi="Times New Roman" w:cs="Times New Roman"/>
                <w:strike/>
              </w:rPr>
            </w:pPr>
            <w:r w:rsidRPr="002437EA">
              <w:rPr>
                <w:rFonts w:ascii="Times New Roman" w:hAnsi="Times New Roman" w:cs="Times New Roman"/>
              </w:rPr>
              <w:t>Equivalent to KSTOR1</w:t>
            </w:r>
            <w:r w:rsidRPr="002437EA">
              <w:rPr>
                <w:rFonts w:ascii="Times New Roman" w:hAnsi="Times New Roman" w:cs="Times New Roman"/>
                <w:vertAlign w:val="superscript"/>
              </w:rPr>
              <w:t>18</w:t>
            </w:r>
            <w:r w:rsidRPr="002437EA">
              <w:rPr>
                <w:rFonts w:ascii="Times New Roman" w:hAnsi="Times New Roman" w:cs="Times New Roman"/>
              </w:rPr>
              <w:t>O</w:t>
            </w:r>
          </w:p>
        </w:tc>
      </w:tr>
    </w:tbl>
    <w:p w:rsidR="00552A4C" w:rsidRDefault="008D6D22" w:rsidP="00552A4C">
      <w:pPr>
        <w:pageBreakBefore/>
        <w:spacing w:line="480" w:lineRule="auto"/>
        <w:jc w:val="both"/>
        <w:rPr>
          <w:rFonts w:ascii="Times New Roman" w:hAnsi="Times New Roman" w:cs="Times New Roman"/>
          <w:sz w:val="24"/>
          <w:szCs w:val="24"/>
        </w:rPr>
      </w:pPr>
      <w:r w:rsidRPr="002437EA">
        <w:rPr>
          <w:rFonts w:ascii="Times New Roman" w:hAnsi="Times New Roman" w:cs="Times New Roman"/>
          <w:b/>
          <w:sz w:val="24"/>
          <w:szCs w:val="24"/>
        </w:rPr>
        <w:lastRenderedPageBreak/>
        <w:t>Figure S4:</w:t>
      </w:r>
      <w:r w:rsidRPr="002437EA">
        <w:rPr>
          <w:rFonts w:ascii="Times New Roman" w:hAnsi="Times New Roman" w:cs="Times New Roman"/>
          <w:sz w:val="24"/>
          <w:szCs w:val="24"/>
        </w:rPr>
        <w:t xml:space="preserve"> Local meteoric water lines for two GNIP stations and for ISO-GSM reanalysis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w:t>
      </w:r>
      <w:r w:rsidRPr="002437EA">
        <w:rPr>
          <w:rFonts w:ascii="Times New Roman" w:hAnsi="Times New Roman" w:cs="Times New Roman"/>
          <w:sz w:val="24"/>
          <w:szCs w:val="24"/>
          <w:vertAlign w:val="subscript"/>
        </w:rPr>
        <w:t>pptn</w:t>
      </w:r>
      <w:r w:rsidRPr="002437EA">
        <w:rPr>
          <w:rFonts w:ascii="Times New Roman" w:hAnsi="Times New Roman" w:cs="Times New Roman"/>
          <w:sz w:val="24"/>
          <w:szCs w:val="24"/>
        </w:rPr>
        <w:t xml:space="preserve"> data for this location. The closest GNIP station is Batumi in Georgia, 222 km to the </w:t>
      </w:r>
      <w:r w:rsidR="0021601D">
        <w:rPr>
          <w:rFonts w:ascii="Times New Roman" w:hAnsi="Times New Roman" w:cs="Times New Roman"/>
          <w:sz w:val="24"/>
          <w:szCs w:val="24"/>
        </w:rPr>
        <w:t>E</w:t>
      </w:r>
      <w:r w:rsidRPr="002437EA">
        <w:rPr>
          <w:rFonts w:ascii="Times New Roman" w:hAnsi="Times New Roman" w:cs="Times New Roman"/>
          <w:sz w:val="24"/>
          <w:szCs w:val="24"/>
        </w:rPr>
        <w:t xml:space="preserve">ast of the study site and at sea level. Data </w:t>
      </w:r>
      <w:r w:rsidR="0021601D">
        <w:rPr>
          <w:rFonts w:ascii="Times New Roman" w:hAnsi="Times New Roman" w:cs="Times New Roman"/>
          <w:sz w:val="24"/>
          <w:szCs w:val="24"/>
        </w:rPr>
        <w:t>are</w:t>
      </w:r>
      <w:r w:rsidRPr="002437EA">
        <w:rPr>
          <w:rFonts w:ascii="Times New Roman" w:hAnsi="Times New Roman" w:cs="Times New Roman"/>
          <w:sz w:val="24"/>
          <w:szCs w:val="24"/>
        </w:rPr>
        <w:t xml:space="preserve"> discontinuous from 1980 to 1990 AD. The second closest (and most extensive and complete record in this region) is at Ankara, some 570 km to the west of the study site, data is available discontinuously from 1963 to 2009 AD. Re-analysis data from the </w:t>
      </w:r>
      <w:proofErr w:type="spellStart"/>
      <w:r w:rsidRPr="002437EA">
        <w:rPr>
          <w:rFonts w:ascii="Times New Roman" w:hAnsi="Times New Roman" w:cs="Times New Roman"/>
          <w:sz w:val="24"/>
          <w:szCs w:val="24"/>
        </w:rPr>
        <w:t>IsoGSM</w:t>
      </w:r>
      <w:proofErr w:type="spellEnd"/>
      <w:r w:rsidRPr="002437EA">
        <w:rPr>
          <w:rFonts w:ascii="Times New Roman" w:hAnsi="Times New Roman" w:cs="Times New Roman"/>
          <w:sz w:val="24"/>
          <w:szCs w:val="24"/>
        </w:rPr>
        <w:t xml:space="preserve"> model for this location is also available continuously from 1970 to 2007 (Data accessed through the </w:t>
      </w:r>
      <w:proofErr w:type="spellStart"/>
      <w:r w:rsidRPr="002437EA">
        <w:rPr>
          <w:rFonts w:ascii="Times New Roman" w:hAnsi="Times New Roman" w:cs="Times New Roman"/>
          <w:sz w:val="24"/>
          <w:szCs w:val="24"/>
        </w:rPr>
        <w:t>IsoGSM</w:t>
      </w:r>
      <w:proofErr w:type="spellEnd"/>
      <w:r w:rsidRPr="002437EA">
        <w:rPr>
          <w:rFonts w:ascii="Times New Roman" w:hAnsi="Times New Roman" w:cs="Times New Roman"/>
          <w:sz w:val="24"/>
          <w:szCs w:val="24"/>
        </w:rPr>
        <w:t xml:space="preserve"> website (hydro.iis.u-tokyo.ac.jp/~</w:t>
      </w:r>
      <w:proofErr w:type="spellStart"/>
      <w:r w:rsidRPr="002437EA">
        <w:rPr>
          <w:rFonts w:ascii="Times New Roman" w:hAnsi="Times New Roman" w:cs="Times New Roman"/>
          <w:sz w:val="24"/>
          <w:szCs w:val="24"/>
        </w:rPr>
        <w:t>kei</w:t>
      </w:r>
      <w:proofErr w:type="spellEnd"/>
      <w:r w:rsidRPr="002437EA">
        <w:rPr>
          <w:rFonts w:ascii="Times New Roman" w:hAnsi="Times New Roman" w:cs="Times New Roman"/>
          <w:sz w:val="24"/>
          <w:szCs w:val="24"/>
        </w:rPr>
        <w:t xml:space="preserve">/?IsoGSM1), accessed 2012) </w:t>
      </w:r>
      <w:r w:rsidRPr="002437EA">
        <w:rPr>
          <w:rFonts w:ascii="Times New Roman" w:hAnsi="Times New Roman" w:cs="Times New Roman"/>
          <w:noProof/>
          <w:sz w:val="24"/>
          <w:szCs w:val="24"/>
        </w:rPr>
        <w:t>[</w:t>
      </w:r>
      <w:r w:rsidRPr="002437EA">
        <w:rPr>
          <w:rFonts w:ascii="Times New Roman" w:hAnsi="Times New Roman" w:cs="Times New Roman"/>
          <w:i/>
          <w:noProof/>
          <w:sz w:val="24"/>
          <w:szCs w:val="24"/>
        </w:rPr>
        <w:t>Yoshimura et al.</w:t>
      </w:r>
      <w:r w:rsidRPr="002437EA">
        <w:rPr>
          <w:rFonts w:ascii="Times New Roman" w:hAnsi="Times New Roman" w:cs="Times New Roman"/>
          <w:noProof/>
          <w:sz w:val="24"/>
          <w:szCs w:val="24"/>
        </w:rPr>
        <w:t>, 2008]</w:t>
      </w:r>
      <w:r w:rsidRPr="002437EA">
        <w:rPr>
          <w:rFonts w:ascii="Times New Roman" w:hAnsi="Times New Roman" w:cs="Times New Roman"/>
          <w:sz w:val="24"/>
          <w:szCs w:val="24"/>
        </w:rPr>
        <w:t>. LMWLs of these data were corrected for altitude to match that of the study site (–0.2 ‰/100m for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w:t>
      </w:r>
      <w:r w:rsidRPr="002437EA">
        <w:rPr>
          <w:rFonts w:ascii="Times New Roman" w:hAnsi="Times New Roman" w:cs="Times New Roman"/>
          <w:i/>
          <w:sz w:val="24"/>
          <w:szCs w:val="24"/>
          <w:vertAlign w:val="subscript"/>
        </w:rPr>
        <w:t xml:space="preserve">pptn </w:t>
      </w:r>
      <w:r w:rsidRPr="002437EA">
        <w:rPr>
          <w:rFonts w:ascii="Times New Roman" w:hAnsi="Times New Roman" w:cs="Times New Roman"/>
          <w:sz w:val="24"/>
          <w:szCs w:val="24"/>
        </w:rPr>
        <w:t>and –1.5 ‰/100 m for δ</w:t>
      </w:r>
      <w:r w:rsidRPr="002437EA">
        <w:rPr>
          <w:rFonts w:ascii="Times New Roman" w:hAnsi="Times New Roman" w:cs="Times New Roman"/>
          <w:sz w:val="24"/>
          <w:szCs w:val="24"/>
          <w:vertAlign w:val="superscript"/>
        </w:rPr>
        <w:t>2</w:t>
      </w:r>
      <w:r w:rsidRPr="002437EA">
        <w:rPr>
          <w:rFonts w:ascii="Times New Roman" w:hAnsi="Times New Roman" w:cs="Times New Roman"/>
          <w:sz w:val="24"/>
          <w:szCs w:val="24"/>
        </w:rPr>
        <w:t>H</w:t>
      </w:r>
      <w:r w:rsidRPr="002437EA">
        <w:rPr>
          <w:rFonts w:ascii="Times New Roman" w:hAnsi="Times New Roman" w:cs="Times New Roman"/>
          <w:i/>
          <w:sz w:val="24"/>
          <w:szCs w:val="24"/>
          <w:vertAlign w:val="subscript"/>
        </w:rPr>
        <w:t>pptn</w:t>
      </w:r>
      <w:r w:rsidRPr="002437EA">
        <w:rPr>
          <w:rFonts w:ascii="Times New Roman" w:hAnsi="Times New Roman" w:cs="Times New Roman"/>
          <w:sz w:val="24"/>
          <w:szCs w:val="24"/>
        </w:rPr>
        <w:t xml:space="preserve">) </w:t>
      </w:r>
      <w:r w:rsidRPr="002437EA">
        <w:rPr>
          <w:rFonts w:ascii="Times New Roman" w:hAnsi="Times New Roman" w:cs="Times New Roman"/>
          <w:noProof/>
          <w:sz w:val="24"/>
          <w:szCs w:val="24"/>
        </w:rPr>
        <w:t>[</w:t>
      </w:r>
      <w:r w:rsidRPr="002437EA">
        <w:rPr>
          <w:rFonts w:ascii="Times New Roman" w:hAnsi="Times New Roman" w:cs="Times New Roman"/>
          <w:i/>
          <w:noProof/>
          <w:sz w:val="24"/>
          <w:szCs w:val="24"/>
        </w:rPr>
        <w:t>Lachniet</w:t>
      </w:r>
      <w:r w:rsidRPr="002437EA">
        <w:rPr>
          <w:rFonts w:ascii="Times New Roman" w:hAnsi="Times New Roman" w:cs="Times New Roman"/>
          <w:noProof/>
          <w:sz w:val="24"/>
          <w:szCs w:val="24"/>
        </w:rPr>
        <w:t>, 2009]</w:t>
      </w:r>
      <w:r w:rsidRPr="002437EA">
        <w:rPr>
          <w:rFonts w:ascii="Times New Roman" w:hAnsi="Times New Roman" w:cs="Times New Roman"/>
          <w:sz w:val="24"/>
          <w:szCs w:val="24"/>
        </w:rPr>
        <w:t xml:space="preserve"> and plotted alongside available isotope data from cave water, groundwater, surface water samples surrounding Akçakale cave, as well as a snow pack sample. All cave and ground waters plotted within range of cool season weighted monthly mean values of both isotopes at both the Georgian (November, December, January, February and March) and Turkish (December, January and February) GNIP stations, but there was no improvement using the reanalysis data. The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w:t>
      </w:r>
      <w:r w:rsidRPr="002437EA">
        <w:rPr>
          <w:rFonts w:ascii="Times New Roman" w:hAnsi="Times New Roman" w:cs="Times New Roman"/>
          <w:i/>
          <w:sz w:val="24"/>
          <w:szCs w:val="24"/>
          <w:vertAlign w:val="subscript"/>
        </w:rPr>
        <w:t>dw</w:t>
      </w:r>
      <w:r w:rsidRPr="002437EA">
        <w:rPr>
          <w:rFonts w:ascii="Times New Roman" w:hAnsi="Times New Roman" w:cs="Times New Roman"/>
          <w:sz w:val="24"/>
          <w:szCs w:val="24"/>
        </w:rPr>
        <w:t xml:space="preserve"> model output series when using the Ankara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w:t>
      </w:r>
      <w:r w:rsidRPr="002437EA">
        <w:rPr>
          <w:rFonts w:ascii="Times New Roman" w:hAnsi="Times New Roman" w:cs="Times New Roman"/>
          <w:i/>
          <w:sz w:val="24"/>
          <w:szCs w:val="24"/>
          <w:vertAlign w:val="subscript"/>
        </w:rPr>
        <w:t>pptn</w:t>
      </w:r>
      <w:r w:rsidRPr="002437EA">
        <w:rPr>
          <w:rFonts w:ascii="Times New Roman" w:hAnsi="Times New Roman" w:cs="Times New Roman"/>
          <w:sz w:val="24"/>
          <w:szCs w:val="24"/>
        </w:rPr>
        <w:t xml:space="preserve"> data resulted in model run outputs 2 to 3 per mille to heavy and as such only the model runs only using Batumi GNIP δ</w:t>
      </w:r>
      <w:r w:rsidRPr="002437EA">
        <w:rPr>
          <w:rFonts w:ascii="Times New Roman" w:hAnsi="Times New Roman" w:cs="Times New Roman"/>
          <w:sz w:val="24"/>
          <w:szCs w:val="24"/>
          <w:vertAlign w:val="superscript"/>
        </w:rPr>
        <w:t>18</w:t>
      </w:r>
      <w:r w:rsidRPr="002437EA">
        <w:rPr>
          <w:rFonts w:ascii="Times New Roman" w:hAnsi="Times New Roman" w:cs="Times New Roman"/>
          <w:sz w:val="24"/>
          <w:szCs w:val="24"/>
        </w:rPr>
        <w:t>O</w:t>
      </w:r>
      <w:r w:rsidRPr="002437EA">
        <w:rPr>
          <w:rFonts w:ascii="Times New Roman" w:hAnsi="Times New Roman" w:cs="Times New Roman"/>
          <w:i/>
          <w:sz w:val="24"/>
          <w:szCs w:val="24"/>
          <w:vertAlign w:val="subscript"/>
        </w:rPr>
        <w:t>pptn</w:t>
      </w:r>
      <w:r w:rsidRPr="002437EA">
        <w:rPr>
          <w:rFonts w:ascii="Times New Roman" w:hAnsi="Times New Roman" w:cs="Times New Roman"/>
          <w:sz w:val="24"/>
          <w:szCs w:val="24"/>
        </w:rPr>
        <w:t xml:space="preserve"> as input data are presented in this paper.</w:t>
      </w:r>
    </w:p>
    <w:p w:rsidR="008D6D22" w:rsidRPr="002437EA" w:rsidRDefault="008D6D22" w:rsidP="00552A4C">
      <w:pPr>
        <w:pageBreakBefore/>
        <w:spacing w:line="480" w:lineRule="auto"/>
        <w:jc w:val="both"/>
        <w:rPr>
          <w:rFonts w:ascii="Times New Roman" w:hAnsi="Times New Roman" w:cs="Times New Roman"/>
        </w:rPr>
      </w:pPr>
      <w:r w:rsidRPr="002437EA">
        <w:rPr>
          <w:rFonts w:ascii="Times New Roman" w:hAnsi="Times New Roman" w:cs="Times New Roman"/>
          <w:b/>
          <w:sz w:val="24"/>
          <w:szCs w:val="24"/>
        </w:rPr>
        <w:lastRenderedPageBreak/>
        <w:t xml:space="preserve">Figure S5: </w:t>
      </w:r>
      <w:r w:rsidRPr="002437EA">
        <w:rPr>
          <w:rFonts w:ascii="Times New Roman" w:hAnsi="Times New Roman" w:cs="Times New Roman"/>
          <w:sz w:val="24"/>
          <w:szCs w:val="24"/>
        </w:rPr>
        <w:t>All model outputs and drainage/store size scenarios</w:t>
      </w:r>
      <w:r w:rsidR="00E8312C">
        <w:rPr>
          <w:rFonts w:ascii="Times New Roman" w:hAnsi="Times New Roman" w:cs="Times New Roman"/>
          <w:sz w:val="24"/>
          <w:szCs w:val="24"/>
        </w:rPr>
        <w:t xml:space="preserve"> smoothed by 6 years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 xml:space="preserve">1: A;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 xml:space="preserve">2: C;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 xml:space="preserve">3: E;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 xml:space="preserve">4: G;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5: I) and 1 year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 xml:space="preserve">1: B;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 xml:space="preserve">2: D;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 xml:space="preserve">3: F;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 xml:space="preserve">4: H; </w:t>
      </w:r>
      <w:r w:rsidR="00E8312C" w:rsidRPr="00E8312C">
        <w:rPr>
          <w:rFonts w:ascii="Times New Roman" w:hAnsi="Times New Roman" w:cs="Times New Roman"/>
          <w:i/>
          <w:sz w:val="24"/>
          <w:szCs w:val="24"/>
        </w:rPr>
        <w:t>stal_</w:t>
      </w:r>
      <w:r w:rsidR="00E8312C">
        <w:rPr>
          <w:rFonts w:ascii="Times New Roman" w:hAnsi="Times New Roman" w:cs="Times New Roman"/>
          <w:sz w:val="24"/>
          <w:szCs w:val="24"/>
        </w:rPr>
        <w:t>5: J).</w:t>
      </w:r>
    </w:p>
    <w:p w:rsidR="008D6D22" w:rsidRPr="002437EA" w:rsidRDefault="008D6D22" w:rsidP="001A3D3B">
      <w:pPr>
        <w:spacing w:line="480" w:lineRule="auto"/>
        <w:rPr>
          <w:rFonts w:ascii="Times New Roman" w:hAnsi="Times New Roman" w:cs="Times New Roman"/>
          <w:b/>
        </w:rPr>
      </w:pPr>
      <w:r w:rsidRPr="002437EA">
        <w:rPr>
          <w:rFonts w:ascii="Times New Roman" w:hAnsi="Times New Roman" w:cs="Times New Roman"/>
          <w:b/>
        </w:rPr>
        <w:t>References</w:t>
      </w:r>
    </w:p>
    <w:p w:rsidR="008D6D22" w:rsidRPr="002437EA" w:rsidRDefault="008D6D22" w:rsidP="001A3D3B">
      <w:pPr>
        <w:spacing w:after="0" w:line="480" w:lineRule="auto"/>
        <w:ind w:left="567" w:hanging="567"/>
        <w:jc w:val="both"/>
        <w:rPr>
          <w:rFonts w:ascii="Times New Roman" w:hAnsi="Times New Roman" w:cs="Times New Roman"/>
          <w:noProof/>
        </w:rPr>
      </w:pPr>
      <w:bookmarkStart w:id="1" w:name="_ENREF_1"/>
      <w:r w:rsidRPr="002437EA">
        <w:rPr>
          <w:rFonts w:ascii="Times New Roman" w:hAnsi="Times New Roman" w:cs="Times New Roman"/>
          <w:noProof/>
        </w:rPr>
        <w:t xml:space="preserve">Lachniet, M. S. (2009), Climatic and environmental controls on speleothem oxygen-isotope values, </w:t>
      </w:r>
      <w:r w:rsidRPr="002437EA">
        <w:rPr>
          <w:rFonts w:ascii="Times New Roman" w:hAnsi="Times New Roman" w:cs="Times New Roman"/>
          <w:i/>
          <w:noProof/>
        </w:rPr>
        <w:t>Quaternary Science Reviews</w:t>
      </w:r>
      <w:r w:rsidRPr="002437EA">
        <w:rPr>
          <w:rFonts w:ascii="Times New Roman" w:hAnsi="Times New Roman" w:cs="Times New Roman"/>
          <w:noProof/>
        </w:rPr>
        <w:t xml:space="preserve">, </w:t>
      </w:r>
      <w:r w:rsidRPr="002437EA">
        <w:rPr>
          <w:rFonts w:ascii="Times New Roman" w:hAnsi="Times New Roman" w:cs="Times New Roman"/>
          <w:i/>
          <w:noProof/>
        </w:rPr>
        <w:t>28</w:t>
      </w:r>
      <w:r w:rsidRPr="002437EA">
        <w:rPr>
          <w:rFonts w:ascii="Times New Roman" w:hAnsi="Times New Roman" w:cs="Times New Roman"/>
          <w:noProof/>
        </w:rPr>
        <w:t>(5–6), 412-432.</w:t>
      </w:r>
      <w:bookmarkEnd w:id="1"/>
    </w:p>
    <w:p w:rsidR="008D6D22" w:rsidRPr="002437EA" w:rsidRDefault="008D6D22" w:rsidP="001A3D3B">
      <w:pPr>
        <w:spacing w:after="0" w:line="480" w:lineRule="auto"/>
        <w:ind w:left="567" w:hanging="567"/>
        <w:jc w:val="both"/>
        <w:rPr>
          <w:rFonts w:ascii="Times New Roman" w:hAnsi="Times New Roman" w:cs="Times New Roman"/>
          <w:noProof/>
        </w:rPr>
      </w:pPr>
      <w:bookmarkStart w:id="2" w:name="_ENREF_2"/>
      <w:r w:rsidRPr="002437EA">
        <w:rPr>
          <w:rFonts w:ascii="Times New Roman" w:hAnsi="Times New Roman" w:cs="Times New Roman"/>
          <w:noProof/>
        </w:rPr>
        <w:t xml:space="preserve">Phipps, S. J., L. D. Rotstayn, H. B. Gordon, J. L. Roberts, A. C. Hirst, and W. F. Budd (2011), The CSIRO Mk3L climate system model version 1.0 - Part 1: Description and evaluation, </w:t>
      </w:r>
      <w:r w:rsidRPr="002437EA">
        <w:rPr>
          <w:rFonts w:ascii="Times New Roman" w:hAnsi="Times New Roman" w:cs="Times New Roman"/>
          <w:i/>
          <w:noProof/>
        </w:rPr>
        <w:t>Geoscientific Model Development</w:t>
      </w:r>
      <w:r w:rsidRPr="002437EA">
        <w:rPr>
          <w:rFonts w:ascii="Times New Roman" w:hAnsi="Times New Roman" w:cs="Times New Roman"/>
          <w:noProof/>
        </w:rPr>
        <w:t xml:space="preserve">, </w:t>
      </w:r>
      <w:r w:rsidRPr="002437EA">
        <w:rPr>
          <w:rFonts w:ascii="Times New Roman" w:hAnsi="Times New Roman" w:cs="Times New Roman"/>
          <w:i/>
          <w:noProof/>
        </w:rPr>
        <w:t>4</w:t>
      </w:r>
      <w:r w:rsidRPr="002437EA">
        <w:rPr>
          <w:rFonts w:ascii="Times New Roman" w:hAnsi="Times New Roman" w:cs="Times New Roman"/>
          <w:noProof/>
        </w:rPr>
        <w:t>, 483-509.</w:t>
      </w:r>
      <w:bookmarkEnd w:id="2"/>
    </w:p>
    <w:p w:rsidR="008D6D22" w:rsidRPr="002437EA" w:rsidRDefault="008D6D22" w:rsidP="001A3D3B">
      <w:pPr>
        <w:spacing w:after="0" w:line="480" w:lineRule="auto"/>
        <w:ind w:left="567" w:hanging="567"/>
        <w:jc w:val="both"/>
        <w:rPr>
          <w:rFonts w:ascii="Times New Roman" w:hAnsi="Times New Roman" w:cs="Times New Roman"/>
          <w:noProof/>
        </w:rPr>
      </w:pPr>
      <w:bookmarkStart w:id="3" w:name="_ENREF_3"/>
      <w:r w:rsidRPr="002437EA">
        <w:rPr>
          <w:rFonts w:ascii="Times New Roman" w:hAnsi="Times New Roman" w:cs="Times New Roman"/>
          <w:noProof/>
        </w:rPr>
        <w:t xml:space="preserve">Phipps, S. J., L. D. Rotstayn, H. B. Gordon, J. L. Roberts, A. C. Hirst, and W. F. Budd (2012), The CSIRO Mk3L climate system model version 1.0 - Part 2: Response to external forcings, </w:t>
      </w:r>
      <w:r w:rsidRPr="002437EA">
        <w:rPr>
          <w:rFonts w:ascii="Times New Roman" w:hAnsi="Times New Roman" w:cs="Times New Roman"/>
          <w:i/>
          <w:noProof/>
        </w:rPr>
        <w:t>Geoscientific Model Development</w:t>
      </w:r>
      <w:r w:rsidRPr="002437EA">
        <w:rPr>
          <w:rFonts w:ascii="Times New Roman" w:hAnsi="Times New Roman" w:cs="Times New Roman"/>
          <w:noProof/>
        </w:rPr>
        <w:t xml:space="preserve">, </w:t>
      </w:r>
      <w:r w:rsidRPr="002437EA">
        <w:rPr>
          <w:rFonts w:ascii="Times New Roman" w:hAnsi="Times New Roman" w:cs="Times New Roman"/>
          <w:i/>
          <w:noProof/>
        </w:rPr>
        <w:t>5</w:t>
      </w:r>
      <w:r w:rsidRPr="002437EA">
        <w:rPr>
          <w:rFonts w:ascii="Times New Roman" w:hAnsi="Times New Roman" w:cs="Times New Roman"/>
          <w:noProof/>
        </w:rPr>
        <w:t>, 649-682.</w:t>
      </w:r>
      <w:bookmarkEnd w:id="3"/>
    </w:p>
    <w:p w:rsidR="008D6D22" w:rsidRPr="002437EA" w:rsidRDefault="008D6D22" w:rsidP="001A3D3B">
      <w:pPr>
        <w:spacing w:after="0" w:line="480" w:lineRule="auto"/>
        <w:ind w:left="567" w:hanging="567"/>
        <w:jc w:val="both"/>
        <w:rPr>
          <w:rFonts w:ascii="Times New Roman" w:hAnsi="Times New Roman" w:cs="Times New Roman"/>
          <w:noProof/>
        </w:rPr>
      </w:pPr>
      <w:bookmarkStart w:id="4" w:name="_ENREF_4"/>
      <w:r w:rsidRPr="002437EA">
        <w:rPr>
          <w:rFonts w:ascii="Times New Roman" w:hAnsi="Times New Roman" w:cs="Times New Roman"/>
          <w:noProof/>
        </w:rPr>
        <w:t>Phipps, S. J., H. V. McGregor, J. Gergis, A. J. E. Gallant, R. Neukom, S. Stevenson, D. Ackerley, J. R. Brown, M. J. Fischer, and T. D. v</w:t>
      </w:r>
      <w:r w:rsidR="0021601D">
        <w:rPr>
          <w:rFonts w:ascii="Times New Roman" w:hAnsi="Times New Roman" w:cs="Times New Roman"/>
          <w:noProof/>
        </w:rPr>
        <w:t>an</w:t>
      </w:r>
      <w:r w:rsidRPr="002437EA">
        <w:rPr>
          <w:rFonts w:ascii="Times New Roman" w:hAnsi="Times New Roman" w:cs="Times New Roman"/>
          <w:noProof/>
        </w:rPr>
        <w:t xml:space="preserve">. </w:t>
      </w:r>
      <w:proofErr w:type="gramStart"/>
      <w:r w:rsidRPr="002437EA">
        <w:rPr>
          <w:rFonts w:ascii="Times New Roman" w:hAnsi="Times New Roman" w:cs="Times New Roman"/>
          <w:noProof/>
        </w:rPr>
        <w:t>Ommen (</w:t>
      </w:r>
      <w:r w:rsidR="0021601D">
        <w:rPr>
          <w:rFonts w:ascii="Times New Roman" w:hAnsi="Times New Roman" w:cs="Times New Roman"/>
          <w:noProof/>
        </w:rPr>
        <w:t>2013</w:t>
      </w:r>
      <w:r w:rsidRPr="002437EA">
        <w:rPr>
          <w:rFonts w:ascii="Times New Roman" w:hAnsi="Times New Roman" w:cs="Times New Roman"/>
          <w:noProof/>
        </w:rPr>
        <w:t xml:space="preserve">), Paleoclimate data-model comparison and the role of climate forcings over the past 1500 years, </w:t>
      </w:r>
      <w:r w:rsidRPr="002437EA">
        <w:rPr>
          <w:rFonts w:ascii="Times New Roman" w:hAnsi="Times New Roman" w:cs="Times New Roman"/>
          <w:i/>
          <w:noProof/>
        </w:rPr>
        <w:t>Journal of Climate</w:t>
      </w:r>
      <w:r w:rsidR="0021601D">
        <w:rPr>
          <w:rFonts w:ascii="Times New Roman" w:hAnsi="Times New Roman" w:cs="Times New Roman"/>
          <w:noProof/>
        </w:rPr>
        <w:t xml:space="preserve">, </w:t>
      </w:r>
      <w:r w:rsidR="0021601D">
        <w:rPr>
          <w:rFonts w:ascii="Times New Roman" w:hAnsi="Times New Roman" w:cs="Times New Roman"/>
        </w:rPr>
        <w:t>doi:10.1175/JCLI-D-12-00108.1, in press.</w:t>
      </w:r>
      <w:bookmarkEnd w:id="4"/>
      <w:proofErr w:type="gramEnd"/>
    </w:p>
    <w:p w:rsidR="008D6D22" w:rsidRPr="002437EA" w:rsidRDefault="008D6D22" w:rsidP="001A3D3B">
      <w:pPr>
        <w:spacing w:after="0" w:line="480" w:lineRule="auto"/>
        <w:ind w:left="567" w:hanging="567"/>
        <w:jc w:val="both"/>
        <w:rPr>
          <w:rFonts w:ascii="Times New Roman" w:hAnsi="Times New Roman" w:cs="Times New Roman"/>
          <w:noProof/>
        </w:rPr>
      </w:pPr>
      <w:bookmarkStart w:id="5" w:name="_ENREF_5"/>
      <w:r w:rsidRPr="002437EA">
        <w:rPr>
          <w:rFonts w:ascii="Times New Roman" w:hAnsi="Times New Roman" w:cs="Times New Roman"/>
          <w:noProof/>
        </w:rPr>
        <w:t xml:space="preserve">Rowe, P. J., J. E. Mason, J. E. Andrews, A. D. Marca, L. Thomas, P. van Calsteren, C. N. Jex, H. B. Vonhof, and S. Al-Omari (2012), Speleothem isotopic evidence of winter rainfall variability in northeast Turkey between 77 and 6 ka, </w:t>
      </w:r>
      <w:r w:rsidRPr="002437EA">
        <w:rPr>
          <w:rFonts w:ascii="Times New Roman" w:hAnsi="Times New Roman" w:cs="Times New Roman"/>
          <w:i/>
          <w:noProof/>
        </w:rPr>
        <w:t>Quaternary Science Reviews</w:t>
      </w:r>
      <w:r w:rsidRPr="002437EA">
        <w:rPr>
          <w:rFonts w:ascii="Times New Roman" w:hAnsi="Times New Roman" w:cs="Times New Roman"/>
          <w:noProof/>
        </w:rPr>
        <w:t xml:space="preserve">, </w:t>
      </w:r>
      <w:r w:rsidRPr="002437EA">
        <w:rPr>
          <w:rFonts w:ascii="Times New Roman" w:hAnsi="Times New Roman" w:cs="Times New Roman"/>
          <w:i/>
          <w:noProof/>
        </w:rPr>
        <w:t>45</w:t>
      </w:r>
      <w:r w:rsidRPr="002437EA">
        <w:rPr>
          <w:rFonts w:ascii="Times New Roman" w:hAnsi="Times New Roman" w:cs="Times New Roman"/>
          <w:noProof/>
        </w:rPr>
        <w:t>(0), 60-72.</w:t>
      </w:r>
      <w:bookmarkEnd w:id="5"/>
    </w:p>
    <w:p w:rsidR="008D6D22" w:rsidRPr="002437EA" w:rsidRDefault="008D6D22" w:rsidP="001A3D3B">
      <w:pPr>
        <w:spacing w:after="0" w:line="480" w:lineRule="auto"/>
        <w:ind w:left="567" w:hanging="567"/>
        <w:jc w:val="both"/>
        <w:rPr>
          <w:rFonts w:ascii="Times New Roman" w:hAnsi="Times New Roman" w:cs="Times New Roman"/>
          <w:noProof/>
        </w:rPr>
      </w:pPr>
      <w:bookmarkStart w:id="6" w:name="_ENREF_6"/>
      <w:r w:rsidRPr="002437EA">
        <w:rPr>
          <w:rFonts w:ascii="Times New Roman" w:hAnsi="Times New Roman" w:cs="Times New Roman"/>
          <w:noProof/>
        </w:rPr>
        <w:t xml:space="preserve">Thornthwaite, C. W. (1948), An approach toward a rational classification of climate, </w:t>
      </w:r>
      <w:r w:rsidRPr="002437EA">
        <w:rPr>
          <w:rFonts w:ascii="Times New Roman" w:hAnsi="Times New Roman" w:cs="Times New Roman"/>
          <w:i/>
          <w:noProof/>
        </w:rPr>
        <w:t>Geogr. Rev.</w:t>
      </w:r>
      <w:r w:rsidRPr="002437EA">
        <w:rPr>
          <w:rFonts w:ascii="Times New Roman" w:hAnsi="Times New Roman" w:cs="Times New Roman"/>
          <w:noProof/>
        </w:rPr>
        <w:t xml:space="preserve">, </w:t>
      </w:r>
      <w:r w:rsidRPr="002437EA">
        <w:rPr>
          <w:rFonts w:ascii="Times New Roman" w:hAnsi="Times New Roman" w:cs="Times New Roman"/>
          <w:i/>
          <w:noProof/>
        </w:rPr>
        <w:t>38</w:t>
      </w:r>
      <w:r w:rsidRPr="002437EA">
        <w:rPr>
          <w:rFonts w:ascii="Times New Roman" w:hAnsi="Times New Roman" w:cs="Times New Roman"/>
          <w:noProof/>
        </w:rPr>
        <w:t>, 55-59.</w:t>
      </w:r>
      <w:bookmarkEnd w:id="6"/>
    </w:p>
    <w:p w:rsidR="00B24B32" w:rsidRDefault="008D6D22" w:rsidP="00552A4C">
      <w:pPr>
        <w:spacing w:line="480" w:lineRule="auto"/>
        <w:ind w:left="567" w:hanging="567"/>
        <w:jc w:val="both"/>
      </w:pPr>
      <w:bookmarkStart w:id="7" w:name="_ENREF_7"/>
      <w:r w:rsidRPr="002437EA">
        <w:rPr>
          <w:rFonts w:ascii="Times New Roman" w:hAnsi="Times New Roman" w:cs="Times New Roman"/>
          <w:noProof/>
        </w:rPr>
        <w:t xml:space="preserve">Yoshimura, K., M. Kanamitsu, D. Noone, and T. Oki (2008), Historical isotope simulation using Reanalysis atmospheric data, </w:t>
      </w:r>
      <w:r w:rsidRPr="002437EA">
        <w:rPr>
          <w:rFonts w:ascii="Times New Roman" w:hAnsi="Times New Roman" w:cs="Times New Roman"/>
          <w:i/>
          <w:noProof/>
        </w:rPr>
        <w:t>J. Geophys. Res.</w:t>
      </w:r>
      <w:r w:rsidRPr="002437EA">
        <w:rPr>
          <w:rFonts w:ascii="Times New Roman" w:hAnsi="Times New Roman" w:cs="Times New Roman"/>
          <w:noProof/>
        </w:rPr>
        <w:t xml:space="preserve">, </w:t>
      </w:r>
      <w:r w:rsidRPr="002437EA">
        <w:rPr>
          <w:rFonts w:ascii="Times New Roman" w:hAnsi="Times New Roman" w:cs="Times New Roman"/>
          <w:i/>
          <w:noProof/>
        </w:rPr>
        <w:t>113</w:t>
      </w:r>
      <w:r w:rsidRPr="002437EA">
        <w:rPr>
          <w:rFonts w:ascii="Times New Roman" w:hAnsi="Times New Roman" w:cs="Times New Roman"/>
          <w:noProof/>
        </w:rPr>
        <w:t>(D19), D19108.</w:t>
      </w:r>
      <w:bookmarkEnd w:id="7"/>
    </w:p>
    <w:sectPr w:rsidR="00B24B32" w:rsidSect="00EF0ABF">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enQuanYi Zen He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ohit Devanagar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4162B"/>
    <w:multiLevelType w:val="multilevel"/>
    <w:tmpl w:val="3514ADB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885237D"/>
    <w:multiLevelType w:val="multilevel"/>
    <w:tmpl w:val="7CC05B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8D6D22"/>
    <w:rsid w:val="000F0A32"/>
    <w:rsid w:val="001C0989"/>
    <w:rsid w:val="0021601D"/>
    <w:rsid w:val="004E2658"/>
    <w:rsid w:val="005429D6"/>
    <w:rsid w:val="00552A4C"/>
    <w:rsid w:val="006F741E"/>
    <w:rsid w:val="007803B2"/>
    <w:rsid w:val="007C00F3"/>
    <w:rsid w:val="008D6D22"/>
    <w:rsid w:val="009314A4"/>
    <w:rsid w:val="00B24B32"/>
    <w:rsid w:val="00CD6392"/>
    <w:rsid w:val="00E8312C"/>
    <w:rsid w:val="00EA74F1"/>
    <w:rsid w:val="00EF0ABF"/>
    <w:rsid w:val="00F35844"/>
    <w:rsid w:val="00FB4EDF"/>
    <w:rsid w:val="00FD50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D6D22"/>
    <w:pPr>
      <w:suppressAutoHyphens/>
    </w:pPr>
    <w:rPr>
      <w:rFonts w:ascii="Calibri" w:eastAsia="WenQuanYi Zen He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sid w:val="008D6D22"/>
    <w:rPr>
      <w:rFonts w:ascii="Tahoma" w:hAnsi="Tahoma" w:cs="Tahoma"/>
      <w:sz w:val="16"/>
      <w:szCs w:val="16"/>
    </w:rPr>
  </w:style>
  <w:style w:type="character" w:customStyle="1" w:styleId="InternetLink">
    <w:name w:val="Internet Link"/>
    <w:basedOn w:val="DefaultParagraphFont"/>
    <w:rsid w:val="008D6D22"/>
    <w:rPr>
      <w:color w:val="0000FF"/>
      <w:u w:val="single"/>
      <w:lang w:val="en-US" w:eastAsia="en-US" w:bidi="en-US"/>
    </w:rPr>
  </w:style>
  <w:style w:type="character" w:styleId="CommentReference">
    <w:name w:val="annotation reference"/>
    <w:basedOn w:val="DefaultParagraphFont"/>
    <w:rsid w:val="008D6D22"/>
    <w:rPr>
      <w:sz w:val="16"/>
      <w:szCs w:val="16"/>
    </w:rPr>
  </w:style>
  <w:style w:type="character" w:customStyle="1" w:styleId="CommentTextChar">
    <w:name w:val="Comment Text Char"/>
    <w:basedOn w:val="DefaultParagraphFont"/>
    <w:rsid w:val="008D6D22"/>
    <w:rPr>
      <w:sz w:val="20"/>
      <w:szCs w:val="20"/>
    </w:rPr>
  </w:style>
  <w:style w:type="character" w:customStyle="1" w:styleId="CommentSubjectChar">
    <w:name w:val="Comment Subject Char"/>
    <w:basedOn w:val="CommentTextChar"/>
    <w:rsid w:val="008D6D22"/>
    <w:rPr>
      <w:b/>
      <w:bCs/>
      <w:sz w:val="20"/>
      <w:szCs w:val="20"/>
    </w:rPr>
  </w:style>
  <w:style w:type="character" w:styleId="Emphasis">
    <w:name w:val="Emphasis"/>
    <w:rsid w:val="008D6D22"/>
    <w:rPr>
      <w:i/>
      <w:iCs/>
    </w:rPr>
  </w:style>
  <w:style w:type="paragraph" w:customStyle="1" w:styleId="Heading">
    <w:name w:val="Heading"/>
    <w:basedOn w:val="Normal"/>
    <w:next w:val="Textbody"/>
    <w:rsid w:val="008D6D22"/>
    <w:pPr>
      <w:keepNext/>
      <w:spacing w:before="240" w:after="120"/>
    </w:pPr>
    <w:rPr>
      <w:rFonts w:ascii="Arial" w:hAnsi="Arial" w:cs="Lohit Devanagari"/>
      <w:sz w:val="28"/>
      <w:szCs w:val="28"/>
    </w:rPr>
  </w:style>
  <w:style w:type="paragraph" w:customStyle="1" w:styleId="Textbody">
    <w:name w:val="Text body"/>
    <w:basedOn w:val="Normal"/>
    <w:rsid w:val="008D6D22"/>
    <w:pPr>
      <w:spacing w:after="120"/>
    </w:pPr>
  </w:style>
  <w:style w:type="paragraph" w:styleId="List">
    <w:name w:val="List"/>
    <w:basedOn w:val="Textbody"/>
    <w:rsid w:val="008D6D22"/>
    <w:rPr>
      <w:rFonts w:cs="Lohit Devanagari"/>
    </w:rPr>
  </w:style>
  <w:style w:type="paragraph" w:styleId="Caption">
    <w:name w:val="caption"/>
    <w:basedOn w:val="Normal"/>
    <w:rsid w:val="008D6D22"/>
    <w:pPr>
      <w:suppressLineNumbers/>
      <w:spacing w:before="120" w:after="120"/>
    </w:pPr>
    <w:rPr>
      <w:rFonts w:cs="Lohit Devanagari"/>
      <w:i/>
      <w:iCs/>
      <w:sz w:val="24"/>
      <w:szCs w:val="24"/>
    </w:rPr>
  </w:style>
  <w:style w:type="paragraph" w:customStyle="1" w:styleId="Index">
    <w:name w:val="Index"/>
    <w:basedOn w:val="Normal"/>
    <w:rsid w:val="008D6D22"/>
    <w:pPr>
      <w:suppressLineNumbers/>
    </w:pPr>
    <w:rPr>
      <w:rFonts w:cs="Lohit Devanagari"/>
    </w:rPr>
  </w:style>
  <w:style w:type="paragraph" w:styleId="BalloonText">
    <w:name w:val="Balloon Text"/>
    <w:basedOn w:val="Normal"/>
    <w:link w:val="BalloonTextChar1"/>
    <w:rsid w:val="008D6D22"/>
    <w:pPr>
      <w:spacing w:after="0" w:line="100" w:lineRule="atLeast"/>
    </w:pPr>
    <w:rPr>
      <w:rFonts w:ascii="Tahoma" w:hAnsi="Tahoma" w:cs="Tahoma"/>
      <w:sz w:val="16"/>
      <w:szCs w:val="16"/>
    </w:rPr>
  </w:style>
  <w:style w:type="character" w:customStyle="1" w:styleId="BalloonTextChar1">
    <w:name w:val="Balloon Text Char1"/>
    <w:basedOn w:val="DefaultParagraphFont"/>
    <w:link w:val="BalloonText"/>
    <w:rsid w:val="008D6D22"/>
    <w:rPr>
      <w:rFonts w:ascii="Tahoma" w:eastAsia="WenQuanYi Zen Hei" w:hAnsi="Tahoma" w:cs="Tahoma"/>
      <w:sz w:val="16"/>
      <w:szCs w:val="16"/>
    </w:rPr>
  </w:style>
  <w:style w:type="paragraph" w:styleId="ListParagraph">
    <w:name w:val="List Paragraph"/>
    <w:basedOn w:val="Normal"/>
    <w:rsid w:val="008D6D22"/>
    <w:pPr>
      <w:ind w:left="720"/>
      <w:contextualSpacing/>
    </w:pPr>
  </w:style>
  <w:style w:type="paragraph" w:styleId="CommentText">
    <w:name w:val="annotation text"/>
    <w:basedOn w:val="Normal"/>
    <w:link w:val="CommentTextChar1"/>
    <w:rsid w:val="008D6D22"/>
    <w:pPr>
      <w:spacing w:line="100" w:lineRule="atLeast"/>
    </w:pPr>
    <w:rPr>
      <w:sz w:val="20"/>
      <w:szCs w:val="20"/>
    </w:rPr>
  </w:style>
  <w:style w:type="character" w:customStyle="1" w:styleId="CommentTextChar1">
    <w:name w:val="Comment Text Char1"/>
    <w:basedOn w:val="DefaultParagraphFont"/>
    <w:link w:val="CommentText"/>
    <w:rsid w:val="008D6D22"/>
    <w:rPr>
      <w:rFonts w:ascii="Calibri" w:eastAsia="WenQuanYi Zen Hei" w:hAnsi="Calibri" w:cs="Calibri"/>
      <w:sz w:val="20"/>
      <w:szCs w:val="20"/>
    </w:rPr>
  </w:style>
  <w:style w:type="paragraph" w:styleId="CommentSubject">
    <w:name w:val="annotation subject"/>
    <w:basedOn w:val="CommentText"/>
    <w:link w:val="CommentSubjectChar1"/>
    <w:rsid w:val="008D6D22"/>
    <w:rPr>
      <w:b/>
      <w:bCs/>
    </w:rPr>
  </w:style>
  <w:style w:type="character" w:customStyle="1" w:styleId="CommentSubjectChar1">
    <w:name w:val="Comment Subject Char1"/>
    <w:basedOn w:val="CommentTextChar1"/>
    <w:link w:val="CommentSubject"/>
    <w:rsid w:val="008D6D22"/>
    <w:rPr>
      <w:rFonts w:ascii="Calibri" w:eastAsia="WenQuanYi Zen Hei" w:hAnsi="Calibri" w:cs="Calibri"/>
      <w:b/>
      <w:bCs/>
      <w:sz w:val="20"/>
      <w:szCs w:val="20"/>
    </w:rPr>
  </w:style>
  <w:style w:type="character" w:styleId="Hyperlink">
    <w:name w:val="Hyperlink"/>
    <w:basedOn w:val="DefaultParagraphFont"/>
    <w:uiPriority w:val="99"/>
    <w:unhideWhenUsed/>
    <w:rsid w:val="008D6D22"/>
    <w:rPr>
      <w:color w:val="0000FF" w:themeColor="hyperlink"/>
      <w:u w:val="single"/>
    </w:rPr>
  </w:style>
  <w:style w:type="character" w:styleId="LineNumber">
    <w:name w:val="line number"/>
    <w:basedOn w:val="DefaultParagraphFont"/>
    <w:uiPriority w:val="99"/>
    <w:semiHidden/>
    <w:unhideWhenUsed/>
    <w:rsid w:val="00EF0A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D6D22"/>
    <w:pPr>
      <w:suppressAutoHyphens/>
    </w:pPr>
    <w:rPr>
      <w:rFonts w:ascii="Calibri" w:eastAsia="WenQuanYi Zen He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sid w:val="008D6D22"/>
    <w:rPr>
      <w:rFonts w:ascii="Tahoma" w:hAnsi="Tahoma" w:cs="Tahoma"/>
      <w:sz w:val="16"/>
      <w:szCs w:val="16"/>
    </w:rPr>
  </w:style>
  <w:style w:type="character" w:customStyle="1" w:styleId="InternetLink">
    <w:name w:val="Internet Link"/>
    <w:basedOn w:val="DefaultParagraphFont"/>
    <w:rsid w:val="008D6D22"/>
    <w:rPr>
      <w:color w:val="0000FF"/>
      <w:u w:val="single"/>
      <w:lang w:val="en-US" w:eastAsia="en-US" w:bidi="en-US"/>
    </w:rPr>
  </w:style>
  <w:style w:type="character" w:styleId="CommentReference">
    <w:name w:val="annotation reference"/>
    <w:basedOn w:val="DefaultParagraphFont"/>
    <w:rsid w:val="008D6D22"/>
    <w:rPr>
      <w:sz w:val="16"/>
      <w:szCs w:val="16"/>
    </w:rPr>
  </w:style>
  <w:style w:type="character" w:customStyle="1" w:styleId="CommentTextChar">
    <w:name w:val="Comment Text Char"/>
    <w:basedOn w:val="DefaultParagraphFont"/>
    <w:rsid w:val="008D6D22"/>
    <w:rPr>
      <w:sz w:val="20"/>
      <w:szCs w:val="20"/>
    </w:rPr>
  </w:style>
  <w:style w:type="character" w:customStyle="1" w:styleId="CommentSubjectChar">
    <w:name w:val="Comment Subject Char"/>
    <w:basedOn w:val="CommentTextChar"/>
    <w:rsid w:val="008D6D22"/>
    <w:rPr>
      <w:b/>
      <w:bCs/>
      <w:sz w:val="20"/>
      <w:szCs w:val="20"/>
    </w:rPr>
  </w:style>
  <w:style w:type="character" w:styleId="Emphasis">
    <w:name w:val="Emphasis"/>
    <w:rsid w:val="008D6D22"/>
    <w:rPr>
      <w:i/>
      <w:iCs/>
    </w:rPr>
  </w:style>
  <w:style w:type="paragraph" w:customStyle="1" w:styleId="Heading">
    <w:name w:val="Heading"/>
    <w:basedOn w:val="Normal"/>
    <w:next w:val="Textbody"/>
    <w:rsid w:val="008D6D22"/>
    <w:pPr>
      <w:keepNext/>
      <w:spacing w:before="240" w:after="120"/>
    </w:pPr>
    <w:rPr>
      <w:rFonts w:ascii="Arial" w:hAnsi="Arial" w:cs="Lohit Devanagari"/>
      <w:sz w:val="28"/>
      <w:szCs w:val="28"/>
    </w:rPr>
  </w:style>
  <w:style w:type="paragraph" w:customStyle="1" w:styleId="Textbody">
    <w:name w:val="Text body"/>
    <w:basedOn w:val="Normal"/>
    <w:rsid w:val="008D6D22"/>
    <w:pPr>
      <w:spacing w:after="120"/>
    </w:pPr>
  </w:style>
  <w:style w:type="paragraph" w:styleId="List">
    <w:name w:val="List"/>
    <w:basedOn w:val="Textbody"/>
    <w:rsid w:val="008D6D22"/>
    <w:rPr>
      <w:rFonts w:cs="Lohit Devanagari"/>
    </w:rPr>
  </w:style>
  <w:style w:type="paragraph" w:styleId="Caption">
    <w:name w:val="caption"/>
    <w:basedOn w:val="Normal"/>
    <w:rsid w:val="008D6D22"/>
    <w:pPr>
      <w:suppressLineNumbers/>
      <w:spacing w:before="120" w:after="120"/>
    </w:pPr>
    <w:rPr>
      <w:rFonts w:cs="Lohit Devanagari"/>
      <w:i/>
      <w:iCs/>
      <w:sz w:val="24"/>
      <w:szCs w:val="24"/>
    </w:rPr>
  </w:style>
  <w:style w:type="paragraph" w:customStyle="1" w:styleId="Index">
    <w:name w:val="Index"/>
    <w:basedOn w:val="Normal"/>
    <w:rsid w:val="008D6D22"/>
    <w:pPr>
      <w:suppressLineNumbers/>
    </w:pPr>
    <w:rPr>
      <w:rFonts w:cs="Lohit Devanagari"/>
    </w:rPr>
  </w:style>
  <w:style w:type="paragraph" w:styleId="BalloonText">
    <w:name w:val="Balloon Text"/>
    <w:basedOn w:val="Normal"/>
    <w:link w:val="BalloonTextChar1"/>
    <w:rsid w:val="008D6D22"/>
    <w:pPr>
      <w:spacing w:after="0" w:line="100" w:lineRule="atLeast"/>
    </w:pPr>
    <w:rPr>
      <w:rFonts w:ascii="Tahoma" w:hAnsi="Tahoma" w:cs="Tahoma"/>
      <w:sz w:val="16"/>
      <w:szCs w:val="16"/>
    </w:rPr>
  </w:style>
  <w:style w:type="character" w:customStyle="1" w:styleId="BalloonTextChar1">
    <w:name w:val="Balloon Text Char1"/>
    <w:basedOn w:val="DefaultParagraphFont"/>
    <w:link w:val="BalloonText"/>
    <w:rsid w:val="008D6D22"/>
    <w:rPr>
      <w:rFonts w:ascii="Tahoma" w:eastAsia="WenQuanYi Zen Hei" w:hAnsi="Tahoma" w:cs="Tahoma"/>
      <w:sz w:val="16"/>
      <w:szCs w:val="16"/>
    </w:rPr>
  </w:style>
  <w:style w:type="paragraph" w:styleId="ListParagraph">
    <w:name w:val="List Paragraph"/>
    <w:basedOn w:val="Normal"/>
    <w:rsid w:val="008D6D22"/>
    <w:pPr>
      <w:ind w:left="720"/>
      <w:contextualSpacing/>
    </w:pPr>
  </w:style>
  <w:style w:type="paragraph" w:styleId="CommentText">
    <w:name w:val="annotation text"/>
    <w:basedOn w:val="Normal"/>
    <w:link w:val="CommentTextChar1"/>
    <w:rsid w:val="008D6D22"/>
    <w:pPr>
      <w:spacing w:line="100" w:lineRule="atLeast"/>
    </w:pPr>
    <w:rPr>
      <w:sz w:val="20"/>
      <w:szCs w:val="20"/>
    </w:rPr>
  </w:style>
  <w:style w:type="character" w:customStyle="1" w:styleId="CommentTextChar1">
    <w:name w:val="Comment Text Char1"/>
    <w:basedOn w:val="DefaultParagraphFont"/>
    <w:link w:val="CommentText"/>
    <w:rsid w:val="008D6D22"/>
    <w:rPr>
      <w:rFonts w:ascii="Calibri" w:eastAsia="WenQuanYi Zen Hei" w:hAnsi="Calibri" w:cs="Calibri"/>
      <w:sz w:val="20"/>
      <w:szCs w:val="20"/>
    </w:rPr>
  </w:style>
  <w:style w:type="paragraph" w:styleId="CommentSubject">
    <w:name w:val="annotation subject"/>
    <w:basedOn w:val="CommentText"/>
    <w:link w:val="CommentSubjectChar1"/>
    <w:rsid w:val="008D6D22"/>
    <w:rPr>
      <w:b/>
      <w:bCs/>
    </w:rPr>
  </w:style>
  <w:style w:type="character" w:customStyle="1" w:styleId="CommentSubjectChar1">
    <w:name w:val="Comment Subject Char1"/>
    <w:basedOn w:val="CommentTextChar1"/>
    <w:link w:val="CommentSubject"/>
    <w:rsid w:val="008D6D22"/>
    <w:rPr>
      <w:rFonts w:ascii="Calibri" w:eastAsia="WenQuanYi Zen Hei" w:hAnsi="Calibri" w:cs="Calibri"/>
      <w:b/>
      <w:bCs/>
      <w:sz w:val="20"/>
      <w:szCs w:val="20"/>
    </w:rPr>
  </w:style>
  <w:style w:type="character" w:styleId="Hyperlink">
    <w:name w:val="Hyperlink"/>
    <w:basedOn w:val="DefaultParagraphFont"/>
    <w:uiPriority w:val="99"/>
    <w:unhideWhenUsed/>
    <w:rsid w:val="008D6D22"/>
    <w:rPr>
      <w:color w:val="0000FF" w:themeColor="hyperlink"/>
      <w:u w:val="single"/>
    </w:rPr>
  </w:style>
  <w:style w:type="character" w:styleId="LineNumber">
    <w:name w:val="line number"/>
    <w:basedOn w:val="DefaultParagraphFont"/>
    <w:uiPriority w:val="99"/>
    <w:semiHidden/>
    <w:unhideWhenUsed/>
    <w:rsid w:val="00EF0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1420</Words>
  <Characters>8098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dc:creator>
  <cp:lastModifiedBy>Cath</cp:lastModifiedBy>
  <cp:revision>3</cp:revision>
  <dcterms:created xsi:type="dcterms:W3CDTF">2013-04-11T07:10:00Z</dcterms:created>
  <dcterms:modified xsi:type="dcterms:W3CDTF">2013-04-11T07:14:00Z</dcterms:modified>
</cp:coreProperties>
</file>